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4CA2" w14:textId="77777777" w:rsidR="00DE41D8" w:rsidRDefault="0042009A" w:rsidP="000E75F2">
      <w:pPr>
        <w:spacing w:after="0"/>
        <w:jc w:val="center"/>
        <w:rPr>
          <w:b/>
          <w:bCs/>
          <w:sz w:val="32"/>
          <w:szCs w:val="32"/>
        </w:rPr>
      </w:pPr>
      <w:r w:rsidRPr="0042009A">
        <w:rPr>
          <w:b/>
          <w:bCs/>
          <w:sz w:val="32"/>
          <w:szCs w:val="32"/>
        </w:rPr>
        <w:t xml:space="preserve">Kentucky Energy and Environment Cabinet </w:t>
      </w:r>
    </w:p>
    <w:p w14:paraId="1C590BA2" w14:textId="3E9B90D0" w:rsidR="0042009A" w:rsidRDefault="00DE41D8" w:rsidP="000E75F2">
      <w:pPr>
        <w:spacing w:after="0"/>
        <w:jc w:val="center"/>
        <w:rPr>
          <w:b/>
          <w:bCs/>
          <w:sz w:val="32"/>
          <w:szCs w:val="32"/>
        </w:rPr>
      </w:pPr>
      <w:r>
        <w:rPr>
          <w:b/>
          <w:bCs/>
          <w:sz w:val="32"/>
          <w:szCs w:val="32"/>
        </w:rPr>
        <w:t>Office of Energy Policy</w:t>
      </w:r>
    </w:p>
    <w:p w14:paraId="5F5EBD93" w14:textId="77777777" w:rsidR="000E75F2" w:rsidRPr="0042009A" w:rsidRDefault="000E75F2" w:rsidP="000E75F2">
      <w:pPr>
        <w:spacing w:after="0"/>
        <w:jc w:val="center"/>
        <w:rPr>
          <w:b/>
          <w:bCs/>
          <w:sz w:val="32"/>
          <w:szCs w:val="32"/>
        </w:rPr>
      </w:pPr>
    </w:p>
    <w:p w14:paraId="2BC9195E" w14:textId="504A4A0F" w:rsidR="0042009A" w:rsidRPr="0042009A" w:rsidRDefault="00DE41D8" w:rsidP="0042009A">
      <w:pPr>
        <w:jc w:val="center"/>
        <w:rPr>
          <w:b/>
          <w:bCs/>
          <w:sz w:val="32"/>
          <w:szCs w:val="32"/>
        </w:rPr>
      </w:pPr>
      <w:r>
        <w:rPr>
          <w:b/>
          <w:bCs/>
          <w:sz w:val="32"/>
          <w:szCs w:val="32"/>
        </w:rPr>
        <w:t xml:space="preserve">Academic Institution Microgrid Resilience </w:t>
      </w:r>
      <w:r w:rsidR="00187522">
        <w:rPr>
          <w:b/>
          <w:bCs/>
          <w:sz w:val="32"/>
          <w:szCs w:val="32"/>
        </w:rPr>
        <w:t xml:space="preserve">Program </w:t>
      </w:r>
      <w:r>
        <w:rPr>
          <w:b/>
          <w:bCs/>
          <w:sz w:val="32"/>
          <w:szCs w:val="32"/>
        </w:rPr>
        <w:t>Funding</w:t>
      </w:r>
      <w:r w:rsidR="0042009A" w:rsidRPr="0042009A">
        <w:rPr>
          <w:b/>
          <w:bCs/>
          <w:sz w:val="32"/>
          <w:szCs w:val="32"/>
        </w:rPr>
        <w:t xml:space="preserve"> </w:t>
      </w:r>
    </w:p>
    <w:p w14:paraId="66E4C809" w14:textId="72276548" w:rsidR="0042009A" w:rsidRDefault="0042009A" w:rsidP="006176A5">
      <w:pPr>
        <w:jc w:val="center"/>
        <w:rPr>
          <w:b/>
          <w:bCs/>
          <w:sz w:val="32"/>
          <w:szCs w:val="32"/>
        </w:rPr>
      </w:pPr>
      <w:r w:rsidRPr="0042009A">
        <w:rPr>
          <w:b/>
          <w:bCs/>
          <w:sz w:val="32"/>
          <w:szCs w:val="32"/>
        </w:rPr>
        <w:t>Application Instruction Manual</w:t>
      </w:r>
      <w:r w:rsidR="00DE41D8">
        <w:rPr>
          <w:b/>
          <w:bCs/>
          <w:sz w:val="32"/>
          <w:szCs w:val="32"/>
        </w:rPr>
        <w:t>:</w:t>
      </w:r>
    </w:p>
    <w:p w14:paraId="3C21A4D9" w14:textId="77777777" w:rsidR="0042009A" w:rsidRDefault="0042009A" w:rsidP="006176A5">
      <w:pPr>
        <w:jc w:val="center"/>
        <w:rPr>
          <w:sz w:val="24"/>
          <w:szCs w:val="24"/>
        </w:rPr>
      </w:pPr>
    </w:p>
    <w:p w14:paraId="59CA3425" w14:textId="114F0736" w:rsidR="000D4F90" w:rsidRPr="00401CB5" w:rsidRDefault="000D4F90" w:rsidP="006176A5">
      <w:pPr>
        <w:outlineLvl w:val="0"/>
        <w:rPr>
          <w:b/>
          <w:bCs/>
          <w:sz w:val="24"/>
          <w:szCs w:val="24"/>
        </w:rPr>
      </w:pPr>
      <w:r w:rsidRPr="00401CB5">
        <w:rPr>
          <w:b/>
          <w:bCs/>
          <w:sz w:val="24"/>
          <w:szCs w:val="24"/>
        </w:rPr>
        <w:t>OVERVIEW</w:t>
      </w:r>
    </w:p>
    <w:p w14:paraId="30499DE8" w14:textId="63E690A6" w:rsidR="009E5BCB" w:rsidRPr="00401CB5" w:rsidRDefault="009E5BCB" w:rsidP="009E5BCB">
      <w:pPr>
        <w:rPr>
          <w:sz w:val="24"/>
          <w:szCs w:val="24"/>
        </w:rPr>
      </w:pPr>
      <w:r w:rsidRPr="00401CB5">
        <w:rPr>
          <w:sz w:val="24"/>
          <w:szCs w:val="24"/>
        </w:rPr>
        <w:t xml:space="preserve">The Kentucky Energy and Environment Cabinet (EEC), Office of Energy Policy (OEP) is seeking applications for the Kentucky Resilient Microgrid </w:t>
      </w:r>
      <w:r w:rsidR="00745F8D">
        <w:rPr>
          <w:sz w:val="24"/>
          <w:szCs w:val="24"/>
        </w:rPr>
        <w:t>P</w:t>
      </w:r>
      <w:r w:rsidRPr="00401CB5">
        <w:rPr>
          <w:sz w:val="24"/>
          <w:szCs w:val="24"/>
        </w:rPr>
        <w:t xml:space="preserve">roject.  All applications must be submitted electronically and received by 5:30 p.m. </w:t>
      </w:r>
      <w:r w:rsidR="004B5135" w:rsidRPr="00401CB5">
        <w:rPr>
          <w:b/>
          <w:bCs/>
          <w:sz w:val="24"/>
          <w:szCs w:val="24"/>
        </w:rPr>
        <w:t>EDT</w:t>
      </w:r>
      <w:r w:rsidRPr="00401CB5">
        <w:rPr>
          <w:sz w:val="24"/>
          <w:szCs w:val="24"/>
        </w:rPr>
        <w:t xml:space="preserve"> </w:t>
      </w:r>
      <w:r w:rsidR="00745F8D">
        <w:rPr>
          <w:b/>
          <w:bCs/>
          <w:sz w:val="24"/>
          <w:szCs w:val="24"/>
        </w:rPr>
        <w:t>October 31</w:t>
      </w:r>
      <w:r w:rsidRPr="00401CB5">
        <w:rPr>
          <w:b/>
          <w:bCs/>
          <w:sz w:val="24"/>
          <w:szCs w:val="24"/>
        </w:rPr>
        <w:t>, 2025</w:t>
      </w:r>
      <w:r w:rsidRPr="00401CB5">
        <w:rPr>
          <w:sz w:val="24"/>
          <w:szCs w:val="24"/>
        </w:rPr>
        <w:t xml:space="preserve">.  </w:t>
      </w:r>
    </w:p>
    <w:p w14:paraId="73109375" w14:textId="621C498B" w:rsidR="00A34C06" w:rsidRPr="00401CB5" w:rsidRDefault="00A34C06" w:rsidP="00A34C06">
      <w:pPr>
        <w:rPr>
          <w:sz w:val="24"/>
          <w:szCs w:val="24"/>
        </w:rPr>
      </w:pPr>
      <w:r w:rsidRPr="00401CB5">
        <w:rPr>
          <w:sz w:val="24"/>
          <w:szCs w:val="24"/>
        </w:rPr>
        <w:t xml:space="preserve">The Kentucky Resilient Microgrid Program is designed to support </w:t>
      </w:r>
      <w:r w:rsidR="00FA7279" w:rsidRPr="00401CB5">
        <w:rPr>
          <w:sz w:val="24"/>
          <w:szCs w:val="24"/>
        </w:rPr>
        <w:t>two-to-four-year</w:t>
      </w:r>
      <w:r w:rsidRPr="00401CB5">
        <w:rPr>
          <w:sz w:val="24"/>
          <w:szCs w:val="24"/>
        </w:rPr>
        <w:t xml:space="preserve"> public universities and non-profit colleges in improving the resilience, reliability, and sustainability of their electric grids through microgrid development. This initiative aims to: </w:t>
      </w:r>
    </w:p>
    <w:p w14:paraId="43631749" w14:textId="77777777" w:rsidR="00A34C06" w:rsidRPr="00401CB5" w:rsidRDefault="00A34C06" w:rsidP="00A34C06">
      <w:pPr>
        <w:pStyle w:val="ListParagraph"/>
        <w:numPr>
          <w:ilvl w:val="0"/>
          <w:numId w:val="12"/>
        </w:numPr>
        <w:rPr>
          <w:sz w:val="24"/>
          <w:szCs w:val="24"/>
        </w:rPr>
      </w:pPr>
      <w:r w:rsidRPr="00401CB5">
        <w:rPr>
          <w:sz w:val="24"/>
          <w:szCs w:val="24"/>
          <w:u w:val="single"/>
        </w:rPr>
        <w:t>Enhance Energy Resilience</w:t>
      </w:r>
      <w:r w:rsidRPr="00401CB5">
        <w:rPr>
          <w:sz w:val="24"/>
          <w:szCs w:val="24"/>
        </w:rPr>
        <w:t>: Reduce reliance on the main grid by enabling campuses to maintain power during outages and disruptions.</w:t>
      </w:r>
    </w:p>
    <w:p w14:paraId="0D63F7DC" w14:textId="1250E975" w:rsidR="009E5BCB" w:rsidRPr="00401CB5" w:rsidRDefault="00A34C06" w:rsidP="000539D3">
      <w:pPr>
        <w:pStyle w:val="ListParagraph"/>
        <w:numPr>
          <w:ilvl w:val="0"/>
          <w:numId w:val="12"/>
        </w:numPr>
        <w:rPr>
          <w:sz w:val="24"/>
          <w:szCs w:val="24"/>
        </w:rPr>
      </w:pPr>
      <w:r w:rsidRPr="00401CB5">
        <w:rPr>
          <w:sz w:val="24"/>
          <w:szCs w:val="24"/>
          <w:u w:val="single"/>
        </w:rPr>
        <w:t>Lower Energy Costs:</w:t>
      </w:r>
      <w:r w:rsidRPr="00401CB5">
        <w:rPr>
          <w:sz w:val="24"/>
          <w:szCs w:val="24"/>
        </w:rPr>
        <w:t> Optimize energy efficiency and reduce operational costs through innovative microgrid solutions. </w:t>
      </w:r>
    </w:p>
    <w:p w14:paraId="7497BFB4" w14:textId="77777777" w:rsidR="009E5BCB" w:rsidRPr="00401CB5" w:rsidRDefault="009E5BCB" w:rsidP="009E5BCB">
      <w:pPr>
        <w:spacing w:before="240" w:after="240"/>
        <w:rPr>
          <w:rFonts w:ascii="Aptos" w:hAnsi="Aptos"/>
          <w:sz w:val="24"/>
          <w:szCs w:val="24"/>
        </w:rPr>
      </w:pPr>
      <w:r w:rsidRPr="00401CB5">
        <w:rPr>
          <w:rFonts w:ascii="Aptos" w:hAnsi="Aptos"/>
          <w:sz w:val="24"/>
          <w:szCs w:val="24"/>
        </w:rPr>
        <w:t xml:space="preserve">The program adopts a </w:t>
      </w:r>
      <w:r w:rsidRPr="00401CB5">
        <w:rPr>
          <w:rFonts w:ascii="Aptos" w:hAnsi="Aptos"/>
          <w:b/>
          <w:sz w:val="24"/>
          <w:szCs w:val="24"/>
        </w:rPr>
        <w:t>phased approach</w:t>
      </w:r>
      <w:r w:rsidRPr="00401CB5">
        <w:rPr>
          <w:rFonts w:ascii="Aptos" w:hAnsi="Aptos"/>
          <w:sz w:val="24"/>
          <w:szCs w:val="24"/>
        </w:rPr>
        <w:t>, allowing institutions to progress from feasibility studies to full implementation with funding eligibility at each stage.</w:t>
      </w:r>
    </w:p>
    <w:p w14:paraId="7CA25F23" w14:textId="7BB4A5DD" w:rsidR="009E5BCB" w:rsidRPr="00401CB5" w:rsidRDefault="009E5BCB" w:rsidP="009E5BCB">
      <w:pPr>
        <w:spacing w:before="240" w:after="240"/>
        <w:rPr>
          <w:rFonts w:ascii="Aptos" w:hAnsi="Aptos"/>
          <w:sz w:val="24"/>
          <w:szCs w:val="24"/>
        </w:rPr>
      </w:pPr>
      <w:r w:rsidRPr="00401CB5">
        <w:rPr>
          <w:rFonts w:ascii="Aptos" w:hAnsi="Aptos"/>
          <w:sz w:val="24"/>
          <w:szCs w:val="24"/>
        </w:rPr>
        <w:t>This microgrid project will fund a</w:t>
      </w:r>
      <w:r w:rsidR="000462D1" w:rsidRPr="00401CB5">
        <w:rPr>
          <w:rFonts w:ascii="Aptos" w:hAnsi="Aptos"/>
          <w:sz w:val="24"/>
          <w:szCs w:val="24"/>
        </w:rPr>
        <w:t xml:space="preserve">n academic institution </w:t>
      </w:r>
      <w:r w:rsidRPr="00401CB5">
        <w:rPr>
          <w:rFonts w:ascii="Aptos" w:hAnsi="Aptos"/>
          <w:sz w:val="24"/>
          <w:szCs w:val="24"/>
        </w:rPr>
        <w:t>up to 2,000,000 in federal award.</w:t>
      </w:r>
    </w:p>
    <w:p w14:paraId="58C0589A" w14:textId="087164BE" w:rsidR="00B2670C" w:rsidRPr="00401CB5" w:rsidRDefault="00B2670C" w:rsidP="006176A5">
      <w:pPr>
        <w:outlineLvl w:val="0"/>
        <w:rPr>
          <w:b/>
          <w:bCs/>
          <w:sz w:val="24"/>
          <w:szCs w:val="24"/>
        </w:rPr>
      </w:pPr>
      <w:r w:rsidRPr="00401CB5">
        <w:rPr>
          <w:b/>
          <w:bCs/>
          <w:sz w:val="24"/>
          <w:szCs w:val="24"/>
        </w:rPr>
        <w:t>ELIGIBILITY AND KEY CONSIDERATIONS:</w:t>
      </w:r>
    </w:p>
    <w:p w14:paraId="5E57B31B" w14:textId="061D0732" w:rsidR="001E6D99" w:rsidRPr="00401CB5" w:rsidRDefault="00B2670C" w:rsidP="001E6D99">
      <w:pPr>
        <w:rPr>
          <w:b/>
          <w:bCs/>
          <w:sz w:val="24"/>
          <w:szCs w:val="24"/>
        </w:rPr>
      </w:pPr>
      <w:r w:rsidRPr="00401CB5">
        <w:rPr>
          <w:b/>
          <w:bCs/>
          <w:sz w:val="24"/>
          <w:szCs w:val="24"/>
          <w:u w:val="single"/>
        </w:rPr>
        <w:t>Eligible Applicants</w:t>
      </w:r>
    </w:p>
    <w:p w14:paraId="7F9DD4A8" w14:textId="65A4388E" w:rsidR="00DE41D8" w:rsidRPr="00401CB5" w:rsidRDefault="006A2BBF" w:rsidP="006176A5">
      <w:pPr>
        <w:outlineLvl w:val="0"/>
        <w:rPr>
          <w:b/>
          <w:bCs/>
          <w:sz w:val="24"/>
          <w:szCs w:val="24"/>
        </w:rPr>
      </w:pPr>
      <w:r w:rsidRPr="00401CB5">
        <w:rPr>
          <w:sz w:val="24"/>
          <w:szCs w:val="24"/>
        </w:rPr>
        <w:t>P</w:t>
      </w:r>
      <w:r w:rsidR="00DE41D8" w:rsidRPr="00401CB5">
        <w:rPr>
          <w:sz w:val="24"/>
          <w:szCs w:val="24"/>
        </w:rPr>
        <w:t>ublic universities and non-profit colleges within the Commonwealth of Kentucky</w:t>
      </w:r>
      <w:r w:rsidR="009E5BCB" w:rsidRPr="00401CB5">
        <w:rPr>
          <w:b/>
          <w:bCs/>
          <w:sz w:val="24"/>
          <w:szCs w:val="24"/>
        </w:rPr>
        <w:t>.</w:t>
      </w:r>
    </w:p>
    <w:p w14:paraId="56F5E087" w14:textId="65324BB0" w:rsidR="006D5043" w:rsidRPr="00401CB5" w:rsidRDefault="006D5043" w:rsidP="006176A5">
      <w:pPr>
        <w:outlineLvl w:val="0"/>
        <w:rPr>
          <w:b/>
          <w:bCs/>
          <w:sz w:val="24"/>
          <w:szCs w:val="24"/>
          <w:u w:val="single"/>
        </w:rPr>
      </w:pPr>
      <w:r w:rsidRPr="00401CB5">
        <w:rPr>
          <w:b/>
          <w:bCs/>
          <w:sz w:val="24"/>
          <w:szCs w:val="24"/>
          <w:u w:val="single"/>
        </w:rPr>
        <w:t>Eligible Project</w:t>
      </w:r>
      <w:r w:rsidR="00441325" w:rsidRPr="00401CB5">
        <w:rPr>
          <w:b/>
          <w:bCs/>
          <w:sz w:val="24"/>
          <w:szCs w:val="24"/>
          <w:u w:val="single"/>
        </w:rPr>
        <w:t xml:space="preserve"> Elements</w:t>
      </w:r>
    </w:p>
    <w:p w14:paraId="08D6ED45" w14:textId="77777777" w:rsidR="00DE41D8" w:rsidRPr="00401CB5" w:rsidRDefault="00DE41D8" w:rsidP="00DE41D8">
      <w:pPr>
        <w:rPr>
          <w:sz w:val="24"/>
          <w:szCs w:val="24"/>
        </w:rPr>
      </w:pPr>
      <w:r w:rsidRPr="00401CB5">
        <w:rPr>
          <w:sz w:val="24"/>
          <w:szCs w:val="24"/>
        </w:rPr>
        <w:t xml:space="preserve">Projects selected for funded should ensure that the scope of work includes the following elements. </w:t>
      </w:r>
    </w:p>
    <w:p w14:paraId="5F0DF719" w14:textId="31E3C438" w:rsidR="00DE41D8" w:rsidRPr="00401CB5" w:rsidRDefault="00DE41D8" w:rsidP="00B15E3E">
      <w:pPr>
        <w:pStyle w:val="ListParagraph"/>
        <w:numPr>
          <w:ilvl w:val="0"/>
          <w:numId w:val="11"/>
        </w:numPr>
        <w:rPr>
          <w:sz w:val="24"/>
          <w:szCs w:val="24"/>
        </w:rPr>
      </w:pPr>
      <w:r w:rsidRPr="00401CB5">
        <w:rPr>
          <w:sz w:val="24"/>
          <w:szCs w:val="24"/>
        </w:rPr>
        <w:t>Microgrid feasibility study –Assessing energy needs, infrastructure, and potential for microgrid deployment.</w:t>
      </w:r>
    </w:p>
    <w:p w14:paraId="5282FBC5" w14:textId="44C6C8AD" w:rsidR="00DE41D8" w:rsidRPr="00401CB5" w:rsidRDefault="00DE41D8" w:rsidP="00B15E3E">
      <w:pPr>
        <w:pStyle w:val="ListParagraph"/>
        <w:numPr>
          <w:ilvl w:val="0"/>
          <w:numId w:val="11"/>
        </w:numPr>
        <w:rPr>
          <w:sz w:val="24"/>
          <w:szCs w:val="24"/>
        </w:rPr>
      </w:pPr>
      <w:r w:rsidRPr="00401CB5">
        <w:rPr>
          <w:sz w:val="24"/>
          <w:szCs w:val="24"/>
        </w:rPr>
        <w:t>Design &amp; engineering analysis– Developing system architecture, technical design, and regulatory compliance assessment.</w:t>
      </w:r>
    </w:p>
    <w:p w14:paraId="62266653" w14:textId="742D64DB" w:rsidR="00DE41D8" w:rsidRPr="00401CB5" w:rsidRDefault="00DE41D8" w:rsidP="00B15E3E">
      <w:pPr>
        <w:pStyle w:val="ListParagraph"/>
        <w:numPr>
          <w:ilvl w:val="0"/>
          <w:numId w:val="11"/>
        </w:numPr>
        <w:rPr>
          <w:sz w:val="24"/>
          <w:szCs w:val="24"/>
        </w:rPr>
      </w:pPr>
      <w:r w:rsidRPr="00401CB5">
        <w:rPr>
          <w:sz w:val="24"/>
          <w:szCs w:val="24"/>
        </w:rPr>
        <w:lastRenderedPageBreak/>
        <w:t>Microgrid construction &amp; deployment – Implementing and integrating microgrid components</w:t>
      </w:r>
      <w:r w:rsidR="004B5135" w:rsidRPr="00401CB5">
        <w:rPr>
          <w:sz w:val="24"/>
          <w:szCs w:val="24"/>
        </w:rPr>
        <w:t>.</w:t>
      </w:r>
    </w:p>
    <w:p w14:paraId="559E6550" w14:textId="7D9BBFDD" w:rsidR="00B15E3E" w:rsidRPr="00401CB5" w:rsidRDefault="00B15E3E" w:rsidP="00B15E3E">
      <w:pPr>
        <w:pStyle w:val="ListParagraph"/>
        <w:numPr>
          <w:ilvl w:val="0"/>
          <w:numId w:val="11"/>
        </w:numPr>
        <w:rPr>
          <w:sz w:val="24"/>
          <w:szCs w:val="24"/>
        </w:rPr>
      </w:pPr>
      <w:r w:rsidRPr="00401CB5">
        <w:rPr>
          <w:sz w:val="24"/>
          <w:szCs w:val="24"/>
        </w:rPr>
        <w:t>Integration of battery storage for resilience – Supporting backup power and energy management.</w:t>
      </w:r>
    </w:p>
    <w:p w14:paraId="61E98CC3" w14:textId="0D657E1B" w:rsidR="00B15E3E" w:rsidRPr="00401CB5" w:rsidRDefault="00874179" w:rsidP="00B15E3E">
      <w:pPr>
        <w:pStyle w:val="ListParagraph"/>
        <w:numPr>
          <w:ilvl w:val="0"/>
          <w:numId w:val="11"/>
        </w:numPr>
        <w:rPr>
          <w:sz w:val="24"/>
          <w:szCs w:val="24"/>
        </w:rPr>
      </w:pPr>
      <w:r>
        <w:rPr>
          <w:sz w:val="24"/>
          <w:szCs w:val="24"/>
        </w:rPr>
        <w:t xml:space="preserve">Fossil and </w:t>
      </w:r>
      <w:r w:rsidR="00B15E3E" w:rsidRPr="00401CB5">
        <w:rPr>
          <w:sz w:val="24"/>
          <w:szCs w:val="24"/>
        </w:rPr>
        <w:t>Renewable energy generation (solar, wind) within microgrid design – Enhancing sustainability and energy security.</w:t>
      </w:r>
    </w:p>
    <w:p w14:paraId="653F9863" w14:textId="19D9A34E" w:rsidR="00B15E3E" w:rsidRPr="00401CB5" w:rsidRDefault="00B15E3E" w:rsidP="00B15E3E">
      <w:pPr>
        <w:pStyle w:val="ListParagraph"/>
        <w:numPr>
          <w:ilvl w:val="0"/>
          <w:numId w:val="11"/>
        </w:numPr>
        <w:rPr>
          <w:sz w:val="24"/>
          <w:szCs w:val="24"/>
        </w:rPr>
      </w:pPr>
      <w:r w:rsidRPr="00401CB5">
        <w:rPr>
          <w:sz w:val="24"/>
          <w:szCs w:val="24"/>
        </w:rPr>
        <w:t>Infrastructure upgrades for microgrid operation – Ensuring compatibility with existing systems.</w:t>
      </w:r>
    </w:p>
    <w:p w14:paraId="6CCE8CF8" w14:textId="77777777" w:rsidR="006A12C5" w:rsidRPr="00401CB5" w:rsidRDefault="00B93E4A" w:rsidP="006A12C5">
      <w:pPr>
        <w:rPr>
          <w:b/>
          <w:bCs/>
          <w:sz w:val="24"/>
          <w:szCs w:val="24"/>
          <w:u w:val="single"/>
        </w:rPr>
      </w:pPr>
      <w:r w:rsidRPr="00401CB5">
        <w:rPr>
          <w:b/>
          <w:bCs/>
          <w:sz w:val="24"/>
          <w:szCs w:val="24"/>
          <w:u w:val="single"/>
        </w:rPr>
        <w:t xml:space="preserve">Grant Program Funding </w:t>
      </w:r>
    </w:p>
    <w:p w14:paraId="33D46BB9" w14:textId="561DBD93" w:rsidR="006A12C5" w:rsidRPr="00401CB5" w:rsidRDefault="006A12C5" w:rsidP="002A1BE1">
      <w:pPr>
        <w:spacing w:before="240" w:after="240"/>
        <w:rPr>
          <w:sz w:val="24"/>
          <w:szCs w:val="24"/>
        </w:rPr>
      </w:pPr>
      <w:r w:rsidRPr="00401CB5">
        <w:rPr>
          <w:sz w:val="24"/>
          <w:szCs w:val="24"/>
        </w:rPr>
        <w:t>This funding is made available by the Department of Energy (DOE), State Energy Program, Infrastructure and Investments Act (SEP IIJA).</w:t>
      </w:r>
      <w:r w:rsidR="002A1BE1" w:rsidRPr="00401CB5">
        <w:rPr>
          <w:rFonts w:ascii="Aptos" w:hAnsi="Aptos"/>
          <w:sz w:val="24"/>
          <w:szCs w:val="24"/>
        </w:rPr>
        <w:t xml:space="preserve"> </w:t>
      </w:r>
      <w:r w:rsidR="006B4B7C" w:rsidRPr="00401CB5">
        <w:rPr>
          <w:sz w:val="24"/>
          <w:szCs w:val="24"/>
        </w:rPr>
        <w:t>The grant is worth $2,000,000 in federal award.</w:t>
      </w:r>
    </w:p>
    <w:p w14:paraId="0719C528" w14:textId="456D07F7" w:rsidR="006B4B7C" w:rsidRPr="00401CB5" w:rsidRDefault="006B4B7C" w:rsidP="006B4B7C">
      <w:pPr>
        <w:rPr>
          <w:sz w:val="24"/>
          <w:szCs w:val="24"/>
        </w:rPr>
      </w:pPr>
      <w:r w:rsidRPr="00401CB5">
        <w:rPr>
          <w:sz w:val="24"/>
          <w:szCs w:val="24"/>
        </w:rPr>
        <w:t xml:space="preserve">This is a 100% reimbursable </w:t>
      </w:r>
      <w:r w:rsidR="00745F8D">
        <w:rPr>
          <w:sz w:val="24"/>
          <w:szCs w:val="24"/>
        </w:rPr>
        <w:t>p</w:t>
      </w:r>
      <w:r w:rsidRPr="00401CB5">
        <w:rPr>
          <w:sz w:val="24"/>
          <w:szCs w:val="24"/>
        </w:rPr>
        <w:t>rogram. No funding shall be advanced ahead of approval of eligible expenditures. There is no cost share to the applicant.</w:t>
      </w:r>
    </w:p>
    <w:p w14:paraId="36B98715" w14:textId="77777777" w:rsidR="006B4B7C" w:rsidRPr="00401CB5" w:rsidRDefault="00B93E4A" w:rsidP="00B93E4A">
      <w:pPr>
        <w:rPr>
          <w:sz w:val="24"/>
          <w:szCs w:val="24"/>
        </w:rPr>
      </w:pPr>
      <w:r w:rsidRPr="00401CB5">
        <w:rPr>
          <w:sz w:val="24"/>
          <w:szCs w:val="24"/>
        </w:rPr>
        <w:t xml:space="preserve">The Commonwealth of Kentucky will </w:t>
      </w:r>
      <w:r w:rsidR="0096723C" w:rsidRPr="00401CB5">
        <w:rPr>
          <w:sz w:val="24"/>
          <w:szCs w:val="24"/>
        </w:rPr>
        <w:t xml:space="preserve">only </w:t>
      </w:r>
      <w:r w:rsidRPr="00401CB5">
        <w:rPr>
          <w:sz w:val="24"/>
          <w:szCs w:val="24"/>
        </w:rPr>
        <w:t xml:space="preserve">award </w:t>
      </w:r>
      <w:r w:rsidR="00C07DAD" w:rsidRPr="00401CB5">
        <w:rPr>
          <w:sz w:val="24"/>
          <w:szCs w:val="24"/>
        </w:rPr>
        <w:t>funding to those entities</w:t>
      </w:r>
      <w:r w:rsidR="0096723C" w:rsidRPr="00401CB5">
        <w:rPr>
          <w:sz w:val="24"/>
          <w:szCs w:val="24"/>
        </w:rPr>
        <w:t xml:space="preserve"> with projects</w:t>
      </w:r>
      <w:r w:rsidR="00C07DAD" w:rsidRPr="00401CB5">
        <w:rPr>
          <w:sz w:val="24"/>
          <w:szCs w:val="24"/>
        </w:rPr>
        <w:t xml:space="preserve"> that include eligible activities </w:t>
      </w:r>
      <w:r w:rsidR="00B25746" w:rsidRPr="00401CB5">
        <w:rPr>
          <w:sz w:val="24"/>
          <w:szCs w:val="24"/>
        </w:rPr>
        <w:t xml:space="preserve">as </w:t>
      </w:r>
      <w:r w:rsidR="003C3247" w:rsidRPr="00401CB5">
        <w:rPr>
          <w:sz w:val="24"/>
          <w:szCs w:val="24"/>
        </w:rPr>
        <w:t>listed under</w:t>
      </w:r>
      <w:r w:rsidRPr="00401CB5">
        <w:rPr>
          <w:sz w:val="24"/>
          <w:szCs w:val="24"/>
        </w:rPr>
        <w:t xml:space="preserve"> Eligible Projects.</w:t>
      </w:r>
    </w:p>
    <w:p w14:paraId="379FC13B" w14:textId="06C4C762" w:rsidR="006B4B7C" w:rsidRPr="00401CB5" w:rsidRDefault="006B4B7C" w:rsidP="00B93E4A">
      <w:pPr>
        <w:rPr>
          <w:sz w:val="24"/>
          <w:szCs w:val="24"/>
        </w:rPr>
      </w:pPr>
      <w:r w:rsidRPr="00401CB5">
        <w:rPr>
          <w:sz w:val="24"/>
          <w:szCs w:val="24"/>
        </w:rPr>
        <w:t>All applications must include the Detailed Budget Workbook, or it will not be deemed a complete application and therefore not reviewed.</w:t>
      </w:r>
    </w:p>
    <w:p w14:paraId="3DE46BF2" w14:textId="77777777" w:rsidR="00874179" w:rsidRDefault="00B93E4A" w:rsidP="00FE6688">
      <w:pPr>
        <w:rPr>
          <w:sz w:val="24"/>
          <w:szCs w:val="24"/>
        </w:rPr>
      </w:pPr>
      <w:r w:rsidRPr="00401CB5">
        <w:rPr>
          <w:sz w:val="24"/>
          <w:szCs w:val="24"/>
        </w:rPr>
        <w:t xml:space="preserve">The Cabinet reserves the right to award an applicant a lesser amount than the application request.  </w:t>
      </w:r>
    </w:p>
    <w:p w14:paraId="6389ABCB" w14:textId="77777777" w:rsidR="00874179" w:rsidRPr="00874179" w:rsidRDefault="00874179" w:rsidP="00874179">
      <w:pPr>
        <w:rPr>
          <w:sz w:val="24"/>
          <w:szCs w:val="24"/>
        </w:rPr>
      </w:pPr>
      <w:r w:rsidRPr="00874179">
        <w:rPr>
          <w:sz w:val="24"/>
          <w:szCs w:val="24"/>
        </w:rPr>
        <w:t xml:space="preserve">Project funded will be subject to flow down requirements from the U.S. Department of Energy associated with this award. </w:t>
      </w:r>
    </w:p>
    <w:p w14:paraId="369F6EE1" w14:textId="627F04B5" w:rsidR="00FE6688" w:rsidRPr="00401CB5" w:rsidRDefault="00FE6688" w:rsidP="00FE6688">
      <w:pPr>
        <w:rPr>
          <w:b/>
          <w:bCs/>
          <w:sz w:val="24"/>
          <w:szCs w:val="24"/>
          <w:u w:val="single"/>
        </w:rPr>
      </w:pPr>
      <w:r w:rsidRPr="00401CB5">
        <w:rPr>
          <w:b/>
          <w:bCs/>
          <w:sz w:val="24"/>
          <w:szCs w:val="24"/>
          <w:u w:val="single"/>
        </w:rPr>
        <w:t>Grant</w:t>
      </w:r>
      <w:r w:rsidR="006A12C5" w:rsidRPr="00401CB5">
        <w:rPr>
          <w:b/>
          <w:bCs/>
          <w:sz w:val="24"/>
          <w:szCs w:val="24"/>
          <w:u w:val="single"/>
        </w:rPr>
        <w:t xml:space="preserve"> </w:t>
      </w:r>
      <w:r w:rsidR="006B4B7C" w:rsidRPr="00401CB5">
        <w:rPr>
          <w:b/>
          <w:bCs/>
          <w:sz w:val="24"/>
          <w:szCs w:val="24"/>
          <w:u w:val="single"/>
        </w:rPr>
        <w:t>A</w:t>
      </w:r>
      <w:r w:rsidR="006A12C5" w:rsidRPr="00401CB5">
        <w:rPr>
          <w:b/>
          <w:bCs/>
          <w:sz w:val="24"/>
          <w:szCs w:val="24"/>
          <w:u w:val="single"/>
        </w:rPr>
        <w:t xml:space="preserve">pplication </w:t>
      </w:r>
      <w:r w:rsidR="006B4B7C" w:rsidRPr="00401CB5">
        <w:rPr>
          <w:b/>
          <w:bCs/>
          <w:sz w:val="24"/>
          <w:szCs w:val="24"/>
          <w:u w:val="single"/>
        </w:rPr>
        <w:t>P</w:t>
      </w:r>
      <w:r w:rsidR="006A12C5" w:rsidRPr="00401CB5">
        <w:rPr>
          <w:b/>
          <w:bCs/>
          <w:sz w:val="24"/>
          <w:szCs w:val="24"/>
          <w:u w:val="single"/>
        </w:rPr>
        <w:t>rocess</w:t>
      </w:r>
      <w:r w:rsidR="006B4B7C" w:rsidRPr="00401CB5">
        <w:rPr>
          <w:b/>
          <w:bCs/>
          <w:sz w:val="24"/>
          <w:szCs w:val="24"/>
          <w:u w:val="single"/>
        </w:rPr>
        <w:t xml:space="preserve"> and Timeline</w:t>
      </w:r>
    </w:p>
    <w:p w14:paraId="6B5F623E" w14:textId="5BDD6508" w:rsidR="00DD2FDE" w:rsidRDefault="00FA27D9" w:rsidP="00DD2FDE">
      <w:pPr>
        <w:rPr>
          <w:sz w:val="24"/>
          <w:szCs w:val="24"/>
        </w:rPr>
      </w:pPr>
      <w:r w:rsidRPr="00401CB5">
        <w:rPr>
          <w:sz w:val="24"/>
          <w:szCs w:val="24"/>
        </w:rPr>
        <w:t>The Office of Energy Policy, (</w:t>
      </w:r>
      <w:r w:rsidR="00FE6688" w:rsidRPr="00401CB5">
        <w:rPr>
          <w:sz w:val="24"/>
          <w:szCs w:val="24"/>
        </w:rPr>
        <w:t>OEP</w:t>
      </w:r>
      <w:r w:rsidRPr="00401CB5">
        <w:rPr>
          <w:sz w:val="24"/>
          <w:szCs w:val="24"/>
        </w:rPr>
        <w:t>),</w:t>
      </w:r>
      <w:r w:rsidR="00FE6688" w:rsidRPr="00401CB5">
        <w:rPr>
          <w:sz w:val="24"/>
          <w:szCs w:val="24"/>
        </w:rPr>
        <w:t xml:space="preserve"> will schedule and hold a webinar on the </w:t>
      </w:r>
      <w:r w:rsidR="0032481D" w:rsidRPr="00401CB5">
        <w:rPr>
          <w:sz w:val="24"/>
          <w:szCs w:val="24"/>
        </w:rPr>
        <w:t xml:space="preserve">microgrid </w:t>
      </w:r>
      <w:r w:rsidR="00FE6688" w:rsidRPr="00401CB5">
        <w:rPr>
          <w:sz w:val="24"/>
          <w:szCs w:val="24"/>
        </w:rPr>
        <w:t>application process</w:t>
      </w:r>
      <w:r w:rsidR="00DD2FDE">
        <w:rPr>
          <w:sz w:val="24"/>
          <w:szCs w:val="24"/>
        </w:rPr>
        <w:t xml:space="preserve"> prior to the application period opening</w:t>
      </w:r>
      <w:r w:rsidR="00FE6688" w:rsidRPr="00401CB5">
        <w:rPr>
          <w:sz w:val="24"/>
          <w:szCs w:val="24"/>
        </w:rPr>
        <w:t xml:space="preserve">. </w:t>
      </w:r>
    </w:p>
    <w:p w14:paraId="40978B52" w14:textId="7079DA1C" w:rsidR="00DD2FDE" w:rsidRPr="00DD2FDE" w:rsidRDefault="00DD2FDE" w:rsidP="00DD2FDE">
      <w:pPr>
        <w:rPr>
          <w:sz w:val="24"/>
          <w:szCs w:val="24"/>
        </w:rPr>
      </w:pPr>
      <w:r w:rsidRPr="00DD2FDE">
        <w:rPr>
          <w:sz w:val="24"/>
          <w:szCs w:val="24"/>
        </w:rPr>
        <w:t xml:space="preserve">Applicants should submit written questions to </w:t>
      </w:r>
      <w:hyperlink r:id="rId5" w:history="1">
        <w:r w:rsidRPr="00DD2FDE">
          <w:rPr>
            <w:rStyle w:val="Hyperlink"/>
            <w:sz w:val="24"/>
            <w:szCs w:val="24"/>
          </w:rPr>
          <w:t>energy@ky.gov</w:t>
        </w:r>
      </w:hyperlink>
      <w:r w:rsidRPr="00DD2FDE">
        <w:rPr>
          <w:sz w:val="24"/>
          <w:szCs w:val="24"/>
        </w:rPr>
        <w:t xml:space="preserve"> and </w:t>
      </w:r>
      <w:hyperlink r:id="rId6" w:history="1">
        <w:r w:rsidRPr="00DD2FDE">
          <w:rPr>
            <w:rStyle w:val="Hyperlink"/>
            <w:sz w:val="24"/>
            <w:szCs w:val="24"/>
          </w:rPr>
          <w:t>amanda.lemaster@ky.gov</w:t>
        </w:r>
      </w:hyperlink>
      <w:r w:rsidRPr="00DD2FDE">
        <w:rPr>
          <w:sz w:val="24"/>
          <w:szCs w:val="24"/>
        </w:rPr>
        <w:t xml:space="preserve">.  Oral questions will not be accepted.  </w:t>
      </w:r>
    </w:p>
    <w:p w14:paraId="6A6FBE1E" w14:textId="2062216E" w:rsidR="00DD2FDE" w:rsidRPr="00DD2FDE" w:rsidRDefault="00DD2FDE" w:rsidP="00DD2FDE">
      <w:pPr>
        <w:rPr>
          <w:sz w:val="24"/>
          <w:szCs w:val="24"/>
        </w:rPr>
      </w:pPr>
      <w:r w:rsidRPr="00DD2FDE">
        <w:rPr>
          <w:color w:val="000000"/>
          <w:sz w:val="24"/>
          <w:szCs w:val="24"/>
        </w:rPr>
        <w:t xml:space="preserve">The Application Manual, </w:t>
      </w:r>
      <w:r w:rsidR="00187522">
        <w:rPr>
          <w:color w:val="000000"/>
          <w:sz w:val="24"/>
          <w:szCs w:val="24"/>
        </w:rPr>
        <w:t>recorded</w:t>
      </w:r>
      <w:r w:rsidR="00954B8E">
        <w:rPr>
          <w:color w:val="000000"/>
          <w:sz w:val="24"/>
          <w:szCs w:val="24"/>
        </w:rPr>
        <w:t xml:space="preserve"> webinar, </w:t>
      </w:r>
      <w:r w:rsidRPr="00DD2FDE">
        <w:rPr>
          <w:color w:val="000000"/>
          <w:sz w:val="24"/>
          <w:szCs w:val="24"/>
        </w:rPr>
        <w:t xml:space="preserve">Detailed Budget Workbook, Q&amp;A compilation and additional </w:t>
      </w:r>
      <w:r w:rsidRPr="00187522">
        <w:rPr>
          <w:color w:val="000000" w:themeColor="text1"/>
          <w:sz w:val="24"/>
          <w:szCs w:val="24"/>
        </w:rPr>
        <w:t xml:space="preserve">resources to assist with preparing the application will be posted to the </w:t>
      </w:r>
      <w:r w:rsidR="00187522" w:rsidRPr="00187522">
        <w:rPr>
          <w:color w:val="000000" w:themeColor="text1"/>
          <w:sz w:val="24"/>
          <w:szCs w:val="24"/>
        </w:rPr>
        <w:t xml:space="preserve">Energy </w:t>
      </w:r>
      <w:r w:rsidR="00187522">
        <w:rPr>
          <w:color w:val="000000" w:themeColor="text1"/>
          <w:sz w:val="24"/>
          <w:szCs w:val="24"/>
        </w:rPr>
        <w:t xml:space="preserve">and Environment </w:t>
      </w:r>
      <w:r w:rsidRPr="00187522">
        <w:rPr>
          <w:color w:val="000000" w:themeColor="text1"/>
          <w:sz w:val="24"/>
          <w:szCs w:val="24"/>
        </w:rPr>
        <w:t xml:space="preserve">Cabinet’s </w:t>
      </w:r>
      <w:hyperlink r:id="rId7" w:history="1">
        <w:r w:rsidR="00187522" w:rsidRPr="00187522">
          <w:rPr>
            <w:rStyle w:val="Hyperlink"/>
            <w:sz w:val="24"/>
            <w:szCs w:val="24"/>
          </w:rPr>
          <w:t>website.</w:t>
        </w:r>
      </w:hyperlink>
      <w:r w:rsidR="00187522">
        <w:rPr>
          <w:color w:val="000000" w:themeColor="text1"/>
          <w:sz w:val="24"/>
          <w:szCs w:val="24"/>
        </w:rPr>
        <w:t xml:space="preserve"> </w:t>
      </w:r>
    </w:p>
    <w:p w14:paraId="3A3217E2" w14:textId="45FC7FB0" w:rsidR="00DD2FDE" w:rsidRDefault="00DD2FDE" w:rsidP="00DD2FDE">
      <w:pPr>
        <w:rPr>
          <w:rFonts w:eastAsia="Arial" w:cstheme="minorHAnsi"/>
          <w:kern w:val="0"/>
          <w:sz w:val="24"/>
          <w:szCs w:val="24"/>
          <w14:ligatures w14:val="none"/>
        </w:rPr>
      </w:pPr>
      <w:r w:rsidRPr="00401CB5">
        <w:rPr>
          <w:sz w:val="24"/>
          <w:szCs w:val="24"/>
        </w:rPr>
        <w:t>Only complete application will be scored.</w:t>
      </w:r>
      <w:r>
        <w:rPr>
          <w:sz w:val="24"/>
          <w:szCs w:val="24"/>
        </w:rPr>
        <w:t xml:space="preserve"> </w:t>
      </w:r>
      <w:r w:rsidRPr="008820D5">
        <w:rPr>
          <w:rFonts w:eastAsia="Arial" w:cstheme="minorHAnsi"/>
          <w:kern w:val="0"/>
          <w:sz w:val="24"/>
          <w:szCs w:val="24"/>
          <w14:ligatures w14:val="none"/>
        </w:rPr>
        <w:t>A</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complete</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submittal</w:t>
      </w:r>
      <w:r w:rsidRPr="008820D5">
        <w:rPr>
          <w:rFonts w:eastAsia="Arial" w:cstheme="minorHAnsi"/>
          <w:spacing w:val="-6"/>
          <w:kern w:val="0"/>
          <w:sz w:val="24"/>
          <w:szCs w:val="24"/>
          <w14:ligatures w14:val="none"/>
        </w:rPr>
        <w:t xml:space="preserve"> </w:t>
      </w:r>
      <w:r w:rsidRPr="008820D5">
        <w:rPr>
          <w:rFonts w:eastAsia="Arial" w:cstheme="minorHAnsi"/>
          <w:kern w:val="0"/>
          <w:sz w:val="24"/>
          <w:szCs w:val="24"/>
          <w14:ligatures w14:val="none"/>
        </w:rPr>
        <w:t>will</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consist</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of</w:t>
      </w:r>
      <w:r w:rsidRPr="008820D5">
        <w:rPr>
          <w:rFonts w:eastAsia="Arial" w:cstheme="minorHAnsi"/>
          <w:spacing w:val="-2"/>
          <w:kern w:val="0"/>
          <w:sz w:val="24"/>
          <w:szCs w:val="24"/>
          <w14:ligatures w14:val="none"/>
        </w:rPr>
        <w:t xml:space="preserve"> </w:t>
      </w:r>
      <w:r w:rsidRPr="008820D5">
        <w:rPr>
          <w:rFonts w:eastAsia="Arial" w:cstheme="minorHAnsi"/>
          <w:kern w:val="0"/>
          <w:sz w:val="24"/>
          <w:szCs w:val="24"/>
          <w14:ligatures w14:val="none"/>
        </w:rPr>
        <w:t>the</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signed,</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application</w:t>
      </w:r>
      <w:r w:rsidRPr="008820D5">
        <w:rPr>
          <w:rFonts w:eastAsia="Arial" w:cstheme="minorHAnsi"/>
          <w:spacing w:val="-5"/>
          <w:kern w:val="0"/>
          <w:sz w:val="24"/>
          <w:szCs w:val="24"/>
          <w14:ligatures w14:val="none"/>
        </w:rPr>
        <w:t xml:space="preserve"> </w:t>
      </w:r>
      <w:r w:rsidRPr="008820D5">
        <w:rPr>
          <w:rFonts w:eastAsia="Arial" w:cstheme="minorHAnsi"/>
          <w:kern w:val="0"/>
          <w:sz w:val="24"/>
          <w:szCs w:val="24"/>
          <w14:ligatures w14:val="none"/>
        </w:rPr>
        <w:t>form</w:t>
      </w:r>
      <w:r>
        <w:rPr>
          <w:rFonts w:eastAsia="Arial" w:cstheme="minorHAnsi"/>
          <w:kern w:val="0"/>
          <w:sz w:val="24"/>
          <w:szCs w:val="24"/>
          <w14:ligatures w14:val="none"/>
        </w:rPr>
        <w:t>, completed budget workbook</w:t>
      </w:r>
      <w:r w:rsidRPr="008820D5">
        <w:rPr>
          <w:rFonts w:eastAsia="Arial" w:cstheme="minorHAnsi"/>
          <w:spacing w:val="-3"/>
          <w:kern w:val="0"/>
          <w:sz w:val="24"/>
          <w:szCs w:val="24"/>
          <w14:ligatures w14:val="none"/>
        </w:rPr>
        <w:t xml:space="preserve"> </w:t>
      </w:r>
      <w:r w:rsidRPr="008820D5">
        <w:rPr>
          <w:rFonts w:eastAsia="Arial" w:cstheme="minorHAnsi"/>
          <w:kern w:val="0"/>
          <w:sz w:val="24"/>
          <w:szCs w:val="24"/>
          <w14:ligatures w14:val="none"/>
        </w:rPr>
        <w:t>and</w:t>
      </w:r>
      <w:r>
        <w:rPr>
          <w:rFonts w:eastAsia="Arial" w:cstheme="minorHAnsi"/>
          <w:spacing w:val="-5"/>
          <w:kern w:val="0"/>
          <w:sz w:val="24"/>
          <w:szCs w:val="24"/>
          <w14:ligatures w14:val="none"/>
        </w:rPr>
        <w:t xml:space="preserve"> </w:t>
      </w:r>
      <w:r w:rsidRPr="008820D5">
        <w:rPr>
          <w:rFonts w:eastAsia="Arial" w:cstheme="minorHAnsi"/>
          <w:kern w:val="0"/>
          <w:sz w:val="24"/>
          <w:szCs w:val="24"/>
          <w14:ligatures w14:val="none"/>
        </w:rPr>
        <w:t xml:space="preserve">documentation </w:t>
      </w:r>
      <w:r>
        <w:rPr>
          <w:rFonts w:eastAsia="Arial" w:cstheme="minorHAnsi"/>
          <w:kern w:val="0"/>
          <w:sz w:val="24"/>
          <w:szCs w:val="24"/>
          <w14:ligatures w14:val="none"/>
        </w:rPr>
        <w:t>requested in the application.</w:t>
      </w:r>
    </w:p>
    <w:p w14:paraId="73D359D9" w14:textId="596B88E7" w:rsidR="00DD2FDE" w:rsidRDefault="00DD2FDE" w:rsidP="00DD2FDE">
      <w:pPr>
        <w:rPr>
          <w:sz w:val="24"/>
          <w:szCs w:val="24"/>
        </w:rPr>
      </w:pPr>
      <w:r w:rsidRPr="00401CB5">
        <w:rPr>
          <w:sz w:val="24"/>
          <w:szCs w:val="24"/>
        </w:rPr>
        <w:lastRenderedPageBreak/>
        <w:t xml:space="preserve">Any application submitted after the </w:t>
      </w:r>
      <w:r>
        <w:rPr>
          <w:sz w:val="24"/>
          <w:szCs w:val="24"/>
        </w:rPr>
        <w:t>below</w:t>
      </w:r>
      <w:r w:rsidRPr="00401CB5">
        <w:rPr>
          <w:sz w:val="24"/>
          <w:szCs w:val="24"/>
        </w:rPr>
        <w:t xml:space="preserve"> deadline will be considered non-responsive and will not be scored</w:t>
      </w:r>
      <w:r>
        <w:rPr>
          <w:sz w:val="24"/>
          <w:szCs w:val="24"/>
        </w:rPr>
        <w:t xml:space="preserve"> or considered for funding</w:t>
      </w:r>
      <w:r w:rsidRPr="00401CB5">
        <w:rPr>
          <w:sz w:val="24"/>
          <w:szCs w:val="24"/>
        </w:rPr>
        <w:t xml:space="preserve">.  </w:t>
      </w:r>
    </w:p>
    <w:p w14:paraId="55001BEE" w14:textId="2B36CCD4" w:rsidR="00954B8E" w:rsidRPr="008820D5" w:rsidRDefault="00954B8E" w:rsidP="00954B8E">
      <w:pPr>
        <w:rPr>
          <w:rFonts w:eastAsia="Arial" w:cstheme="minorHAnsi"/>
          <w:kern w:val="0"/>
          <w:sz w:val="24"/>
          <w:szCs w:val="24"/>
          <w14:ligatures w14:val="none"/>
        </w:rPr>
      </w:pPr>
      <w:r w:rsidRPr="00954B8E">
        <w:rPr>
          <w:rFonts w:eastAsia="Arial" w:cstheme="minorHAnsi"/>
          <w:b/>
          <w:bCs/>
          <w:kern w:val="0"/>
          <w:sz w:val="24"/>
          <w:szCs w:val="24"/>
          <w14:ligatures w14:val="none"/>
        </w:rPr>
        <w:t>Where to submit</w:t>
      </w:r>
      <w:r w:rsidRPr="00954B8E">
        <w:rPr>
          <w:rFonts w:eastAsia="Arial" w:cstheme="minorHAnsi"/>
          <w:kern w:val="0"/>
          <w:sz w:val="24"/>
          <w:szCs w:val="24"/>
          <w14:ligatures w14:val="none"/>
        </w:rPr>
        <w:t>: Applications</w:t>
      </w:r>
      <w:r w:rsidRPr="008820D5">
        <w:rPr>
          <w:rFonts w:eastAsia="Arial" w:cstheme="minorHAnsi"/>
          <w:spacing w:val="-3"/>
          <w:kern w:val="0"/>
          <w:sz w:val="24"/>
          <w:szCs w:val="24"/>
          <w14:ligatures w14:val="none"/>
        </w:rPr>
        <w:t xml:space="preserve"> </w:t>
      </w:r>
      <w:r w:rsidRPr="008820D5">
        <w:rPr>
          <w:rFonts w:eastAsia="Arial" w:cstheme="minorHAnsi"/>
          <w:kern w:val="0"/>
          <w:sz w:val="24"/>
          <w:szCs w:val="24"/>
          <w14:ligatures w14:val="none"/>
        </w:rPr>
        <w:t>and</w:t>
      </w:r>
      <w:r w:rsidRPr="008820D5">
        <w:rPr>
          <w:rFonts w:eastAsia="Arial" w:cstheme="minorHAnsi"/>
          <w:spacing w:val="-5"/>
          <w:kern w:val="0"/>
          <w:sz w:val="24"/>
          <w:szCs w:val="24"/>
          <w14:ligatures w14:val="none"/>
        </w:rPr>
        <w:t xml:space="preserve"> </w:t>
      </w:r>
      <w:r w:rsidRPr="008820D5">
        <w:rPr>
          <w:rFonts w:eastAsia="Arial" w:cstheme="minorHAnsi"/>
          <w:kern w:val="0"/>
          <w:sz w:val="24"/>
          <w:szCs w:val="24"/>
          <w14:ligatures w14:val="none"/>
        </w:rPr>
        <w:t>documentation</w:t>
      </w:r>
      <w:r w:rsidRPr="008820D5">
        <w:rPr>
          <w:rFonts w:eastAsia="Arial" w:cstheme="minorHAnsi"/>
          <w:spacing w:val="-3"/>
          <w:kern w:val="0"/>
          <w:sz w:val="24"/>
          <w:szCs w:val="24"/>
          <w14:ligatures w14:val="none"/>
        </w:rPr>
        <w:t xml:space="preserve"> </w:t>
      </w:r>
      <w:r w:rsidRPr="005945DC">
        <w:rPr>
          <w:rFonts w:eastAsia="Arial" w:cstheme="minorHAnsi"/>
          <w:kern w:val="0"/>
          <w:sz w:val="24"/>
          <w:szCs w:val="24"/>
          <w14:ligatures w14:val="none"/>
        </w:rPr>
        <w:t>must</w:t>
      </w:r>
      <w:r w:rsidRPr="008820D5">
        <w:rPr>
          <w:rFonts w:eastAsia="Arial" w:cstheme="minorHAnsi"/>
          <w:spacing w:val="-4"/>
          <w:kern w:val="0"/>
          <w:sz w:val="24"/>
          <w:szCs w:val="24"/>
          <w14:ligatures w14:val="none"/>
        </w:rPr>
        <w:t xml:space="preserve"> </w:t>
      </w:r>
      <w:r w:rsidRPr="008820D5">
        <w:rPr>
          <w:rFonts w:eastAsia="Arial" w:cstheme="minorHAnsi"/>
          <w:kern w:val="0"/>
          <w:sz w:val="24"/>
          <w:szCs w:val="24"/>
          <w14:ligatures w14:val="none"/>
        </w:rPr>
        <w:t>be</w:t>
      </w:r>
      <w:r w:rsidRPr="008820D5">
        <w:rPr>
          <w:rFonts w:eastAsia="Arial" w:cstheme="minorHAnsi"/>
          <w:spacing w:val="-3"/>
          <w:kern w:val="0"/>
          <w:sz w:val="24"/>
          <w:szCs w:val="24"/>
          <w14:ligatures w14:val="none"/>
        </w:rPr>
        <w:t xml:space="preserve"> </w:t>
      </w:r>
      <w:r w:rsidRPr="008820D5">
        <w:rPr>
          <w:rFonts w:eastAsia="Arial" w:cstheme="minorHAnsi"/>
          <w:kern w:val="0"/>
          <w:sz w:val="24"/>
          <w:szCs w:val="24"/>
          <w14:ligatures w14:val="none"/>
        </w:rPr>
        <w:t>submitted</w:t>
      </w:r>
      <w:r w:rsidRPr="008820D5">
        <w:rPr>
          <w:rFonts w:eastAsia="Arial" w:cstheme="minorHAnsi"/>
          <w:spacing w:val="-3"/>
          <w:kern w:val="0"/>
          <w:sz w:val="24"/>
          <w:szCs w:val="24"/>
          <w14:ligatures w14:val="none"/>
        </w:rPr>
        <w:t xml:space="preserve"> </w:t>
      </w:r>
      <w:r w:rsidRPr="008820D5">
        <w:rPr>
          <w:rFonts w:eastAsia="Arial" w:cstheme="minorHAnsi"/>
          <w:kern w:val="0"/>
          <w:sz w:val="24"/>
          <w:szCs w:val="24"/>
          <w14:ligatures w14:val="none"/>
        </w:rPr>
        <w:t>via</w:t>
      </w:r>
      <w:r w:rsidR="00187522">
        <w:rPr>
          <w:rFonts w:eastAsia="Arial" w:cstheme="minorHAnsi"/>
          <w:kern w:val="0"/>
          <w:sz w:val="24"/>
          <w:szCs w:val="24"/>
          <w14:ligatures w14:val="none"/>
        </w:rPr>
        <w:t xml:space="preserve"> the</w:t>
      </w:r>
      <w:r w:rsidRPr="008820D5">
        <w:rPr>
          <w:rFonts w:eastAsia="Arial" w:cstheme="minorHAnsi"/>
          <w:spacing w:val="-4"/>
          <w:kern w:val="0"/>
          <w:sz w:val="24"/>
          <w:szCs w:val="24"/>
          <w14:ligatures w14:val="none"/>
        </w:rPr>
        <w:t xml:space="preserve"> </w:t>
      </w:r>
      <w:hyperlink r:id="rId8" w:history="1">
        <w:r w:rsidR="008F5F2A" w:rsidRPr="00187522">
          <w:rPr>
            <w:rStyle w:val="Hyperlink"/>
            <w:sz w:val="24"/>
            <w:szCs w:val="24"/>
          </w:rPr>
          <w:t>Submittable</w:t>
        </w:r>
      </w:hyperlink>
      <w:r w:rsidR="008F5F2A" w:rsidRPr="008F5F2A">
        <w:rPr>
          <w:b/>
          <w:bCs/>
          <w:color w:val="FF0000"/>
          <w:sz w:val="24"/>
          <w:szCs w:val="24"/>
        </w:rPr>
        <w:t xml:space="preserve"> </w:t>
      </w:r>
      <w:r w:rsidR="008F5F2A" w:rsidRPr="00401CB5">
        <w:rPr>
          <w:sz w:val="24"/>
          <w:szCs w:val="24"/>
        </w:rPr>
        <w:t>Platform for Online Submission</w:t>
      </w:r>
      <w:r w:rsidR="00FC18B3">
        <w:rPr>
          <w:sz w:val="24"/>
          <w:szCs w:val="24"/>
        </w:rPr>
        <w:t>.</w:t>
      </w:r>
    </w:p>
    <w:p w14:paraId="0ED355FA" w14:textId="77777777" w:rsidR="00DD2FDE" w:rsidRPr="008F5F2A" w:rsidRDefault="00DD2FDE" w:rsidP="00DD2FDE">
      <w:pPr>
        <w:rPr>
          <w:rFonts w:eastAsia="Arial" w:cstheme="minorHAnsi"/>
          <w:b/>
          <w:bCs/>
          <w:kern w:val="0"/>
          <w:sz w:val="24"/>
          <w:szCs w:val="24"/>
          <w:u w:val="single"/>
          <w14:ligatures w14:val="none"/>
        </w:rPr>
      </w:pPr>
      <w:r w:rsidRPr="008F5F2A">
        <w:rPr>
          <w:rFonts w:eastAsia="Arial" w:cstheme="minorHAnsi"/>
          <w:b/>
          <w:bCs/>
          <w:kern w:val="0"/>
          <w:sz w:val="24"/>
          <w:szCs w:val="24"/>
          <w:u w:val="single"/>
          <w14:ligatures w14:val="none"/>
        </w:rPr>
        <w:t>Timeline</w:t>
      </w:r>
    </w:p>
    <w:p w14:paraId="42AF5483" w14:textId="118C95A2" w:rsidR="00DD2FDE" w:rsidRDefault="00DD2FDE" w:rsidP="00DD2FDE">
      <w:pPr>
        <w:rPr>
          <w:sz w:val="24"/>
          <w:szCs w:val="24"/>
        </w:rPr>
      </w:pPr>
      <w:r>
        <w:rPr>
          <w:sz w:val="24"/>
          <w:szCs w:val="24"/>
        </w:rPr>
        <w:t>G</w:t>
      </w:r>
      <w:r w:rsidR="00B93E4A" w:rsidRPr="00401CB5">
        <w:rPr>
          <w:sz w:val="24"/>
          <w:szCs w:val="24"/>
        </w:rPr>
        <w:t>rant Application</w:t>
      </w:r>
      <w:r w:rsidR="000B613E" w:rsidRPr="00401CB5">
        <w:rPr>
          <w:sz w:val="24"/>
          <w:szCs w:val="24"/>
        </w:rPr>
        <w:t xml:space="preserve"> period</w:t>
      </w:r>
      <w:r w:rsidR="00B93E4A" w:rsidRPr="00401CB5">
        <w:rPr>
          <w:sz w:val="24"/>
          <w:szCs w:val="24"/>
        </w:rPr>
        <w:t xml:space="preserve"> </w:t>
      </w:r>
      <w:r w:rsidR="00441325" w:rsidRPr="00401CB5">
        <w:rPr>
          <w:sz w:val="24"/>
          <w:szCs w:val="24"/>
        </w:rPr>
        <w:t xml:space="preserve">will open on </w:t>
      </w:r>
      <w:r w:rsidR="00157309">
        <w:rPr>
          <w:b/>
          <w:bCs/>
          <w:sz w:val="24"/>
          <w:szCs w:val="24"/>
        </w:rPr>
        <w:t>September 15</w:t>
      </w:r>
      <w:r w:rsidR="00441325" w:rsidRPr="00401CB5">
        <w:rPr>
          <w:b/>
          <w:bCs/>
          <w:sz w:val="24"/>
          <w:szCs w:val="24"/>
        </w:rPr>
        <w:t xml:space="preserve">, </w:t>
      </w:r>
      <w:r w:rsidR="00157309" w:rsidRPr="00401CB5">
        <w:rPr>
          <w:b/>
          <w:bCs/>
          <w:sz w:val="24"/>
          <w:szCs w:val="24"/>
        </w:rPr>
        <w:t>2025,</w:t>
      </w:r>
      <w:r w:rsidR="00441325" w:rsidRPr="00401CB5">
        <w:rPr>
          <w:sz w:val="24"/>
          <w:szCs w:val="24"/>
        </w:rPr>
        <w:t xml:space="preserve"> </w:t>
      </w:r>
      <w:r w:rsidR="000B613E" w:rsidRPr="00401CB5">
        <w:rPr>
          <w:sz w:val="24"/>
          <w:szCs w:val="24"/>
        </w:rPr>
        <w:t xml:space="preserve">and </w:t>
      </w:r>
      <w:r w:rsidR="00B93E4A" w:rsidRPr="00401CB5">
        <w:rPr>
          <w:sz w:val="24"/>
          <w:szCs w:val="24"/>
        </w:rPr>
        <w:t>are due</w:t>
      </w:r>
      <w:r w:rsidR="000B613E" w:rsidRPr="00401CB5">
        <w:rPr>
          <w:sz w:val="24"/>
          <w:szCs w:val="24"/>
        </w:rPr>
        <w:t xml:space="preserve"> to</w:t>
      </w:r>
      <w:r w:rsidR="00B93E4A" w:rsidRPr="00401CB5">
        <w:rPr>
          <w:sz w:val="24"/>
          <w:szCs w:val="24"/>
        </w:rPr>
        <w:t xml:space="preserve"> the Office of Energy Policy no later than </w:t>
      </w:r>
      <w:r w:rsidR="006A2BBF" w:rsidRPr="00401CB5">
        <w:rPr>
          <w:sz w:val="24"/>
          <w:szCs w:val="24"/>
        </w:rPr>
        <w:t>5:30</w:t>
      </w:r>
      <w:r w:rsidR="00B93E4A" w:rsidRPr="00401CB5">
        <w:rPr>
          <w:sz w:val="24"/>
          <w:szCs w:val="24"/>
        </w:rPr>
        <w:t xml:space="preserve"> p.m. Eastern Daylight Time on</w:t>
      </w:r>
      <w:r w:rsidR="00B93E4A" w:rsidRPr="00401CB5">
        <w:rPr>
          <w:b/>
          <w:bCs/>
          <w:sz w:val="24"/>
          <w:szCs w:val="24"/>
        </w:rPr>
        <w:t xml:space="preserve"> </w:t>
      </w:r>
      <w:r w:rsidR="00157309">
        <w:rPr>
          <w:b/>
          <w:bCs/>
          <w:sz w:val="24"/>
          <w:szCs w:val="24"/>
        </w:rPr>
        <w:t>October 31</w:t>
      </w:r>
      <w:r w:rsidR="00D326D6" w:rsidRPr="00401CB5">
        <w:rPr>
          <w:b/>
          <w:bCs/>
          <w:sz w:val="24"/>
          <w:szCs w:val="24"/>
        </w:rPr>
        <w:t>, 202</w:t>
      </w:r>
      <w:r w:rsidR="006A2BBF" w:rsidRPr="00401CB5">
        <w:rPr>
          <w:b/>
          <w:bCs/>
          <w:sz w:val="24"/>
          <w:szCs w:val="24"/>
        </w:rPr>
        <w:t>5</w:t>
      </w:r>
      <w:r w:rsidR="00B93E4A" w:rsidRPr="00401CB5">
        <w:rPr>
          <w:b/>
          <w:bCs/>
          <w:sz w:val="24"/>
          <w:szCs w:val="24"/>
        </w:rPr>
        <w:t>.</w:t>
      </w:r>
      <w:r w:rsidR="00B93E4A" w:rsidRPr="00401CB5">
        <w:rPr>
          <w:sz w:val="24"/>
          <w:szCs w:val="24"/>
        </w:rPr>
        <w:t xml:space="preserve">  </w:t>
      </w:r>
    </w:p>
    <w:p w14:paraId="456E6340" w14:textId="77777777" w:rsidR="002E54D6" w:rsidRPr="00401CB5" w:rsidRDefault="002E54D6" w:rsidP="002E54D6">
      <w:pPr>
        <w:numPr>
          <w:ilvl w:val="0"/>
          <w:numId w:val="13"/>
        </w:numPr>
        <w:spacing w:after="0" w:line="276" w:lineRule="auto"/>
        <w:rPr>
          <w:sz w:val="24"/>
          <w:szCs w:val="24"/>
        </w:rPr>
      </w:pPr>
      <w:r w:rsidRPr="00401CB5">
        <w:rPr>
          <w:sz w:val="24"/>
          <w:szCs w:val="24"/>
        </w:rPr>
        <w:t>Tentative Timeline:</w:t>
      </w:r>
    </w:p>
    <w:p w14:paraId="36E26265" w14:textId="421B8879" w:rsidR="002E54D6" w:rsidRPr="00401CB5" w:rsidRDefault="002E54D6" w:rsidP="002E54D6">
      <w:pPr>
        <w:numPr>
          <w:ilvl w:val="1"/>
          <w:numId w:val="13"/>
        </w:numPr>
        <w:spacing w:after="0" w:line="276" w:lineRule="auto"/>
        <w:rPr>
          <w:sz w:val="24"/>
          <w:szCs w:val="24"/>
        </w:rPr>
      </w:pPr>
      <w:r w:rsidRPr="00401CB5">
        <w:rPr>
          <w:sz w:val="24"/>
          <w:szCs w:val="24"/>
        </w:rPr>
        <w:t xml:space="preserve">Information </w:t>
      </w:r>
      <w:r w:rsidR="00A55EC9">
        <w:rPr>
          <w:sz w:val="24"/>
          <w:szCs w:val="24"/>
        </w:rPr>
        <w:t>Webinar</w:t>
      </w:r>
      <w:r w:rsidRPr="00401CB5">
        <w:rPr>
          <w:sz w:val="24"/>
          <w:szCs w:val="24"/>
        </w:rPr>
        <w:t xml:space="preserve"> for Applicants: </w:t>
      </w:r>
      <w:r w:rsidR="00FC18B3">
        <w:rPr>
          <w:sz w:val="24"/>
          <w:szCs w:val="24"/>
        </w:rPr>
        <w:t>September 4</w:t>
      </w:r>
      <w:r w:rsidR="00A55EC9">
        <w:rPr>
          <w:sz w:val="24"/>
          <w:szCs w:val="24"/>
        </w:rPr>
        <w:t>, 2025</w:t>
      </w:r>
    </w:p>
    <w:p w14:paraId="25E595DC" w14:textId="29BF5C67" w:rsidR="002E54D6" w:rsidRPr="00401CB5" w:rsidRDefault="002E54D6" w:rsidP="002E54D6">
      <w:pPr>
        <w:numPr>
          <w:ilvl w:val="1"/>
          <w:numId w:val="13"/>
        </w:numPr>
        <w:spacing w:after="0" w:line="276" w:lineRule="auto"/>
        <w:rPr>
          <w:sz w:val="24"/>
          <w:szCs w:val="24"/>
        </w:rPr>
      </w:pPr>
      <w:r w:rsidRPr="00401CB5">
        <w:rPr>
          <w:sz w:val="24"/>
          <w:szCs w:val="24"/>
        </w:rPr>
        <w:t xml:space="preserve">Application Release Date: </w:t>
      </w:r>
      <w:r w:rsidR="00FC18B3">
        <w:rPr>
          <w:sz w:val="24"/>
          <w:szCs w:val="24"/>
        </w:rPr>
        <w:t>September 15</w:t>
      </w:r>
      <w:r w:rsidR="00A55EC9">
        <w:rPr>
          <w:sz w:val="24"/>
          <w:szCs w:val="24"/>
        </w:rPr>
        <w:t>, 2025</w:t>
      </w:r>
    </w:p>
    <w:p w14:paraId="73B2D23D" w14:textId="0B901AF0" w:rsidR="002E54D6" w:rsidRPr="00401CB5" w:rsidRDefault="002E54D6" w:rsidP="002E54D6">
      <w:pPr>
        <w:numPr>
          <w:ilvl w:val="1"/>
          <w:numId w:val="13"/>
        </w:numPr>
        <w:spacing w:after="0" w:line="276" w:lineRule="auto"/>
        <w:rPr>
          <w:sz w:val="24"/>
          <w:szCs w:val="24"/>
        </w:rPr>
      </w:pPr>
      <w:r w:rsidRPr="00401CB5">
        <w:rPr>
          <w:sz w:val="24"/>
          <w:szCs w:val="24"/>
        </w:rPr>
        <w:t xml:space="preserve">Application Submission Deadline: </w:t>
      </w:r>
      <w:r w:rsidR="00FC18B3">
        <w:rPr>
          <w:sz w:val="24"/>
          <w:szCs w:val="24"/>
        </w:rPr>
        <w:t>October 31</w:t>
      </w:r>
      <w:r w:rsidR="00A55EC9">
        <w:rPr>
          <w:sz w:val="24"/>
          <w:szCs w:val="24"/>
        </w:rPr>
        <w:t>, 2025</w:t>
      </w:r>
    </w:p>
    <w:p w14:paraId="2E386CA4" w14:textId="77929D96" w:rsidR="002E54D6" w:rsidRPr="00401CB5" w:rsidRDefault="002E54D6" w:rsidP="002E54D6">
      <w:pPr>
        <w:numPr>
          <w:ilvl w:val="1"/>
          <w:numId w:val="13"/>
        </w:numPr>
        <w:spacing w:after="0" w:line="276" w:lineRule="auto"/>
        <w:rPr>
          <w:sz w:val="24"/>
          <w:szCs w:val="24"/>
        </w:rPr>
      </w:pPr>
      <w:r w:rsidRPr="00401CB5">
        <w:rPr>
          <w:sz w:val="24"/>
          <w:szCs w:val="24"/>
        </w:rPr>
        <w:t xml:space="preserve">Review and Selection Period: </w:t>
      </w:r>
      <w:r w:rsidR="00FC18B3">
        <w:rPr>
          <w:sz w:val="24"/>
          <w:szCs w:val="24"/>
        </w:rPr>
        <w:t>November</w:t>
      </w:r>
      <w:r w:rsidR="00A55EC9">
        <w:rPr>
          <w:sz w:val="24"/>
          <w:szCs w:val="24"/>
        </w:rPr>
        <w:t xml:space="preserve"> 2025</w:t>
      </w:r>
    </w:p>
    <w:p w14:paraId="45AC9A6E" w14:textId="593694B2" w:rsidR="002E54D6" w:rsidRPr="00401CB5" w:rsidRDefault="002E54D6" w:rsidP="002E54D6">
      <w:pPr>
        <w:numPr>
          <w:ilvl w:val="1"/>
          <w:numId w:val="13"/>
        </w:numPr>
        <w:spacing w:after="0" w:line="276" w:lineRule="auto"/>
        <w:rPr>
          <w:sz w:val="24"/>
          <w:szCs w:val="24"/>
        </w:rPr>
      </w:pPr>
      <w:r w:rsidRPr="00401CB5">
        <w:rPr>
          <w:sz w:val="24"/>
          <w:szCs w:val="24"/>
        </w:rPr>
        <w:t xml:space="preserve">Grant Award </w:t>
      </w:r>
      <w:r w:rsidR="00A55EC9">
        <w:rPr>
          <w:sz w:val="24"/>
          <w:szCs w:val="24"/>
        </w:rPr>
        <w:t>Announcement</w:t>
      </w:r>
      <w:r w:rsidRPr="00401CB5">
        <w:rPr>
          <w:sz w:val="24"/>
          <w:szCs w:val="24"/>
        </w:rPr>
        <w:t xml:space="preserve"> </w:t>
      </w:r>
      <w:r w:rsidR="00157309">
        <w:rPr>
          <w:sz w:val="24"/>
          <w:szCs w:val="24"/>
        </w:rPr>
        <w:t>December</w:t>
      </w:r>
      <w:r w:rsidR="00A55EC9">
        <w:rPr>
          <w:sz w:val="24"/>
          <w:szCs w:val="24"/>
        </w:rPr>
        <w:t xml:space="preserve"> 2025</w:t>
      </w:r>
    </w:p>
    <w:p w14:paraId="09AD5969" w14:textId="66CBFE28" w:rsidR="002E54D6" w:rsidRPr="00401CB5" w:rsidRDefault="002E54D6" w:rsidP="002E54D6">
      <w:pPr>
        <w:numPr>
          <w:ilvl w:val="1"/>
          <w:numId w:val="13"/>
        </w:numPr>
        <w:spacing w:after="240" w:line="276" w:lineRule="auto"/>
        <w:rPr>
          <w:sz w:val="24"/>
          <w:szCs w:val="24"/>
        </w:rPr>
      </w:pPr>
      <w:r w:rsidRPr="00401CB5">
        <w:rPr>
          <w:sz w:val="24"/>
          <w:szCs w:val="24"/>
        </w:rPr>
        <w:t xml:space="preserve">Project Implementation Start Date: </w:t>
      </w:r>
      <w:r w:rsidR="00E2727A">
        <w:rPr>
          <w:sz w:val="24"/>
          <w:szCs w:val="24"/>
        </w:rPr>
        <w:t xml:space="preserve">April </w:t>
      </w:r>
      <w:r w:rsidR="00A55EC9">
        <w:rPr>
          <w:sz w:val="24"/>
          <w:szCs w:val="24"/>
        </w:rPr>
        <w:t>2026</w:t>
      </w:r>
    </w:p>
    <w:p w14:paraId="438FF996" w14:textId="77777777" w:rsidR="00DD2FDE" w:rsidRPr="00B01A2A" w:rsidRDefault="00DD2FDE" w:rsidP="00DD2FDE">
      <w:pPr>
        <w:rPr>
          <w:b/>
          <w:bCs/>
          <w:sz w:val="24"/>
          <w:szCs w:val="24"/>
          <w:u w:val="single"/>
        </w:rPr>
      </w:pPr>
      <w:r w:rsidRPr="00B01A2A">
        <w:rPr>
          <w:b/>
          <w:bCs/>
          <w:sz w:val="24"/>
          <w:szCs w:val="24"/>
          <w:u w:val="single"/>
        </w:rPr>
        <w:t>Evaluation and Scoring of Applications</w:t>
      </w:r>
    </w:p>
    <w:p w14:paraId="1D9D6AE5" w14:textId="5AC96091" w:rsidR="00B01A2A" w:rsidRPr="005945DC" w:rsidRDefault="00B01A2A" w:rsidP="00B01A2A">
      <w:pPr>
        <w:rPr>
          <w:sz w:val="24"/>
          <w:szCs w:val="24"/>
        </w:rPr>
      </w:pPr>
      <w:r w:rsidRPr="005945DC">
        <w:rPr>
          <w:sz w:val="24"/>
          <w:szCs w:val="24"/>
        </w:rPr>
        <w:t>OEP will establish the evaluation team to review and score the applications as follows:</w:t>
      </w:r>
    </w:p>
    <w:p w14:paraId="3B1A8ADD" w14:textId="77777777" w:rsidR="00B01A2A" w:rsidRPr="005945DC" w:rsidRDefault="00B01A2A" w:rsidP="00B01A2A">
      <w:pPr>
        <w:rPr>
          <w:sz w:val="24"/>
          <w:szCs w:val="24"/>
        </w:rPr>
      </w:pPr>
      <w:r w:rsidRPr="005945DC">
        <w:rPr>
          <w:sz w:val="24"/>
          <w:szCs w:val="24"/>
        </w:rPr>
        <w:t xml:space="preserve">Each member of the evaluation team will review and score each application individually. Once that process is complete – the evaluation committee will provide those scores to the program manager who will compile all scores and average the individual scores.  </w:t>
      </w:r>
    </w:p>
    <w:p w14:paraId="044E188E" w14:textId="77777777" w:rsidR="00B01A2A" w:rsidRPr="005945DC" w:rsidRDefault="00B01A2A" w:rsidP="00B01A2A">
      <w:pPr>
        <w:rPr>
          <w:sz w:val="24"/>
          <w:szCs w:val="24"/>
        </w:rPr>
      </w:pPr>
      <w:r w:rsidRPr="005945DC">
        <w:rPr>
          <w:sz w:val="24"/>
          <w:szCs w:val="24"/>
        </w:rPr>
        <w:t xml:space="preserve">Using these project scores, funding will be awarded to </w:t>
      </w:r>
      <w:r>
        <w:rPr>
          <w:sz w:val="24"/>
          <w:szCs w:val="24"/>
        </w:rPr>
        <w:t xml:space="preserve">the </w:t>
      </w:r>
      <w:r w:rsidRPr="005945DC">
        <w:rPr>
          <w:sz w:val="24"/>
          <w:szCs w:val="24"/>
        </w:rPr>
        <w:t xml:space="preserve">top-scoring application selected by the committee according to fund limitations and the merit of the applications.  </w:t>
      </w:r>
    </w:p>
    <w:p w14:paraId="4310B203" w14:textId="77777777" w:rsidR="00B01A2A" w:rsidRDefault="00B01A2A" w:rsidP="00B01A2A">
      <w:pPr>
        <w:rPr>
          <w:sz w:val="24"/>
          <w:szCs w:val="24"/>
        </w:rPr>
      </w:pPr>
      <w:r w:rsidRPr="005945DC">
        <w:rPr>
          <w:sz w:val="24"/>
          <w:szCs w:val="24"/>
        </w:rPr>
        <w:t>The Cabinet will notify the highest-ranking application and begin preparing workplans and contracts with awarded applicants.</w:t>
      </w:r>
      <w:r>
        <w:rPr>
          <w:sz w:val="24"/>
          <w:szCs w:val="24"/>
        </w:rPr>
        <w:t xml:space="preserve"> Anticipating announcement by December 2025.</w:t>
      </w:r>
    </w:p>
    <w:p w14:paraId="26390778" w14:textId="77777777" w:rsidR="00B01A2A" w:rsidRDefault="00B01A2A" w:rsidP="00B01A2A">
      <w:pPr>
        <w:adjustRightInd w:val="0"/>
        <w:rPr>
          <w:color w:val="000000"/>
          <w:sz w:val="24"/>
          <w:szCs w:val="24"/>
        </w:rPr>
      </w:pPr>
      <w:r w:rsidRPr="005945DC">
        <w:rPr>
          <w:color w:val="000000"/>
          <w:sz w:val="24"/>
          <w:szCs w:val="24"/>
        </w:rPr>
        <w:t>The Cabinet will conduct a comprehensive, fair, and impartial evaluation of all applications and score the applications based on the following factors:</w:t>
      </w:r>
    </w:p>
    <w:p w14:paraId="55A51843" w14:textId="77777777" w:rsidR="00DD2FDE" w:rsidRPr="0032616A" w:rsidRDefault="00DD2FDE" w:rsidP="00DD2FDE">
      <w:pPr>
        <w:numPr>
          <w:ilvl w:val="0"/>
          <w:numId w:val="8"/>
        </w:numPr>
        <w:spacing w:before="240" w:after="0" w:line="276" w:lineRule="auto"/>
        <w:rPr>
          <w:sz w:val="24"/>
          <w:szCs w:val="24"/>
        </w:rPr>
      </w:pPr>
      <w:r w:rsidRPr="0032616A">
        <w:rPr>
          <w:sz w:val="24"/>
          <w:szCs w:val="24"/>
        </w:rPr>
        <w:t>Qualifications and Capabilities (50 Points)</w:t>
      </w:r>
    </w:p>
    <w:p w14:paraId="39A0A88B" w14:textId="77777777" w:rsidR="00DD2FDE" w:rsidRPr="0032616A" w:rsidRDefault="00DD2FDE" w:rsidP="00DD2FDE">
      <w:pPr>
        <w:numPr>
          <w:ilvl w:val="1"/>
          <w:numId w:val="8"/>
        </w:numPr>
        <w:spacing w:after="0" w:line="276" w:lineRule="auto"/>
        <w:rPr>
          <w:sz w:val="24"/>
          <w:szCs w:val="24"/>
        </w:rPr>
      </w:pPr>
      <w:r w:rsidRPr="0032616A">
        <w:rPr>
          <w:sz w:val="24"/>
          <w:szCs w:val="24"/>
        </w:rPr>
        <w:t xml:space="preserve">Relevant experience with technology and process. </w:t>
      </w:r>
    </w:p>
    <w:p w14:paraId="636EAD0B" w14:textId="77777777" w:rsidR="00DD2FDE" w:rsidRPr="0032616A" w:rsidRDefault="00DD2FDE" w:rsidP="00DD2FDE">
      <w:pPr>
        <w:numPr>
          <w:ilvl w:val="1"/>
          <w:numId w:val="8"/>
        </w:numPr>
        <w:spacing w:after="0" w:line="276" w:lineRule="auto"/>
        <w:rPr>
          <w:sz w:val="24"/>
          <w:szCs w:val="24"/>
        </w:rPr>
      </w:pPr>
      <w:r w:rsidRPr="0032616A">
        <w:rPr>
          <w:sz w:val="24"/>
          <w:szCs w:val="24"/>
        </w:rPr>
        <w:t>Strength of team assembled for project.</w:t>
      </w:r>
    </w:p>
    <w:p w14:paraId="27F162F4" w14:textId="77777777" w:rsidR="00DD2FDE" w:rsidRPr="0032616A" w:rsidRDefault="00DD2FDE" w:rsidP="00DD2FDE">
      <w:pPr>
        <w:numPr>
          <w:ilvl w:val="1"/>
          <w:numId w:val="8"/>
        </w:numPr>
        <w:spacing w:after="0" w:line="276" w:lineRule="auto"/>
        <w:rPr>
          <w:sz w:val="24"/>
          <w:szCs w:val="24"/>
        </w:rPr>
      </w:pPr>
      <w:r w:rsidRPr="0032616A">
        <w:rPr>
          <w:sz w:val="24"/>
          <w:szCs w:val="24"/>
        </w:rPr>
        <w:t>Ability of team to manage federal grants and state compliance obligations.</w:t>
      </w:r>
    </w:p>
    <w:p w14:paraId="726DE9F4" w14:textId="77777777" w:rsidR="00DD2FDE" w:rsidRDefault="00DD2FDE" w:rsidP="00DD2FDE">
      <w:pPr>
        <w:numPr>
          <w:ilvl w:val="1"/>
          <w:numId w:val="8"/>
        </w:numPr>
        <w:spacing w:after="0" w:line="276" w:lineRule="auto"/>
        <w:rPr>
          <w:sz w:val="24"/>
          <w:szCs w:val="24"/>
        </w:rPr>
      </w:pPr>
      <w:r w:rsidRPr="0032616A">
        <w:rPr>
          <w:sz w:val="24"/>
          <w:szCs w:val="24"/>
        </w:rPr>
        <w:t>Support or alignment with Kentucky Energy Security Plan, Ky State Emergency Operations Plan and the KY Microgrid deployment assessment</w:t>
      </w:r>
    </w:p>
    <w:p w14:paraId="01E57298" w14:textId="77777777" w:rsidR="005E372B" w:rsidRPr="0032616A" w:rsidRDefault="005E372B" w:rsidP="005E372B">
      <w:pPr>
        <w:spacing w:after="0" w:line="276" w:lineRule="auto"/>
        <w:ind w:left="1440"/>
        <w:rPr>
          <w:sz w:val="24"/>
          <w:szCs w:val="24"/>
        </w:rPr>
      </w:pPr>
    </w:p>
    <w:p w14:paraId="7DB52222" w14:textId="77777777" w:rsidR="00DD2FDE" w:rsidRPr="0032616A" w:rsidRDefault="00DD2FDE" w:rsidP="00DD2FDE">
      <w:pPr>
        <w:numPr>
          <w:ilvl w:val="0"/>
          <w:numId w:val="8"/>
        </w:numPr>
        <w:spacing w:after="0" w:line="276" w:lineRule="auto"/>
        <w:rPr>
          <w:sz w:val="24"/>
          <w:szCs w:val="24"/>
        </w:rPr>
      </w:pPr>
      <w:r w:rsidRPr="0032616A">
        <w:rPr>
          <w:sz w:val="24"/>
          <w:szCs w:val="24"/>
        </w:rPr>
        <w:t>Technical and financial feasibility (50 Points)</w:t>
      </w:r>
    </w:p>
    <w:p w14:paraId="28EB7328" w14:textId="1B42FFE4" w:rsidR="00DD2FDE" w:rsidRPr="0032616A" w:rsidRDefault="00DD2FDE" w:rsidP="00DD2FDE">
      <w:pPr>
        <w:numPr>
          <w:ilvl w:val="1"/>
          <w:numId w:val="8"/>
        </w:numPr>
        <w:spacing w:after="0" w:line="276" w:lineRule="auto"/>
        <w:rPr>
          <w:sz w:val="24"/>
          <w:szCs w:val="24"/>
        </w:rPr>
      </w:pPr>
      <w:r w:rsidRPr="0032616A">
        <w:rPr>
          <w:sz w:val="24"/>
          <w:szCs w:val="24"/>
        </w:rPr>
        <w:lastRenderedPageBreak/>
        <w:t>Realistic project scope and funding plan is cost effective</w:t>
      </w:r>
      <w:r w:rsidR="00745F8D">
        <w:rPr>
          <w:sz w:val="24"/>
          <w:szCs w:val="24"/>
        </w:rPr>
        <w:t>.</w:t>
      </w:r>
    </w:p>
    <w:p w14:paraId="6BAD824C" w14:textId="6CEA046C" w:rsidR="00DD2FDE" w:rsidRPr="0032616A" w:rsidRDefault="00DD2FDE" w:rsidP="00DD2FDE">
      <w:pPr>
        <w:numPr>
          <w:ilvl w:val="1"/>
          <w:numId w:val="8"/>
        </w:numPr>
        <w:spacing w:after="0" w:line="276" w:lineRule="auto"/>
        <w:rPr>
          <w:sz w:val="24"/>
          <w:szCs w:val="24"/>
        </w:rPr>
      </w:pPr>
      <w:r w:rsidRPr="0032616A">
        <w:rPr>
          <w:sz w:val="24"/>
          <w:szCs w:val="24"/>
        </w:rPr>
        <w:t xml:space="preserve">Adopts a </w:t>
      </w:r>
      <w:r w:rsidR="0040525D">
        <w:rPr>
          <w:sz w:val="24"/>
          <w:szCs w:val="24"/>
        </w:rPr>
        <w:t xml:space="preserve">phased </w:t>
      </w:r>
      <w:r w:rsidRPr="0032616A">
        <w:rPr>
          <w:sz w:val="24"/>
          <w:szCs w:val="24"/>
        </w:rPr>
        <w:t>approach</w:t>
      </w:r>
      <w:r w:rsidR="00745F8D">
        <w:rPr>
          <w:sz w:val="24"/>
          <w:szCs w:val="24"/>
        </w:rPr>
        <w:t>.</w:t>
      </w:r>
      <w:r w:rsidRPr="0032616A">
        <w:rPr>
          <w:sz w:val="24"/>
          <w:szCs w:val="24"/>
        </w:rPr>
        <w:t xml:space="preserve"> </w:t>
      </w:r>
    </w:p>
    <w:p w14:paraId="7A6C835C" w14:textId="77777777" w:rsidR="00DD2FDE" w:rsidRDefault="00DD2FDE" w:rsidP="00DD2FDE">
      <w:pPr>
        <w:numPr>
          <w:ilvl w:val="1"/>
          <w:numId w:val="8"/>
        </w:numPr>
        <w:spacing w:after="0" w:line="276" w:lineRule="auto"/>
        <w:rPr>
          <w:sz w:val="24"/>
          <w:szCs w:val="24"/>
        </w:rPr>
      </w:pPr>
      <w:r w:rsidRPr="0032616A">
        <w:rPr>
          <w:sz w:val="24"/>
          <w:szCs w:val="24"/>
        </w:rPr>
        <w:t>Schedule, milestones, deliverables of project.</w:t>
      </w:r>
    </w:p>
    <w:p w14:paraId="2DEFB5E3" w14:textId="77777777" w:rsidR="005E372B" w:rsidRPr="0032616A" w:rsidRDefault="005E372B" w:rsidP="005E372B">
      <w:pPr>
        <w:spacing w:after="0" w:line="276" w:lineRule="auto"/>
        <w:ind w:left="1440"/>
        <w:rPr>
          <w:sz w:val="24"/>
          <w:szCs w:val="24"/>
        </w:rPr>
      </w:pPr>
    </w:p>
    <w:p w14:paraId="2FF8540A" w14:textId="77777777" w:rsidR="00DD2FDE" w:rsidRPr="0032616A" w:rsidRDefault="00DD2FDE" w:rsidP="00DD2FDE">
      <w:pPr>
        <w:numPr>
          <w:ilvl w:val="0"/>
          <w:numId w:val="8"/>
        </w:numPr>
        <w:spacing w:after="0" w:line="276" w:lineRule="auto"/>
        <w:rPr>
          <w:sz w:val="24"/>
          <w:szCs w:val="24"/>
        </w:rPr>
      </w:pPr>
      <w:r w:rsidRPr="0032616A">
        <w:rPr>
          <w:sz w:val="24"/>
          <w:szCs w:val="24"/>
        </w:rPr>
        <w:t>University Benefits and Impact (50 Points)</w:t>
      </w:r>
    </w:p>
    <w:p w14:paraId="64BCC199" w14:textId="77777777" w:rsidR="00DD2FDE" w:rsidRPr="0032616A" w:rsidRDefault="00DD2FDE" w:rsidP="00DD2FDE">
      <w:pPr>
        <w:numPr>
          <w:ilvl w:val="1"/>
          <w:numId w:val="8"/>
        </w:numPr>
        <w:spacing w:after="0" w:line="276" w:lineRule="auto"/>
        <w:rPr>
          <w:sz w:val="24"/>
          <w:szCs w:val="24"/>
        </w:rPr>
      </w:pPr>
      <w:r w:rsidRPr="0032616A">
        <w:rPr>
          <w:sz w:val="24"/>
          <w:szCs w:val="24"/>
        </w:rPr>
        <w:t>Contributions to resilience, sustainability, cost savings and student safety.</w:t>
      </w:r>
    </w:p>
    <w:p w14:paraId="385BECBD" w14:textId="77777777" w:rsidR="00DD2FDE" w:rsidRPr="0032616A" w:rsidRDefault="00DD2FDE" w:rsidP="00DD2FDE">
      <w:pPr>
        <w:numPr>
          <w:ilvl w:val="1"/>
          <w:numId w:val="8"/>
        </w:numPr>
        <w:spacing w:after="0" w:line="276" w:lineRule="auto"/>
        <w:rPr>
          <w:sz w:val="24"/>
          <w:szCs w:val="24"/>
        </w:rPr>
      </w:pPr>
      <w:r w:rsidRPr="0032616A">
        <w:rPr>
          <w:sz w:val="24"/>
          <w:szCs w:val="24"/>
        </w:rPr>
        <w:t>Support from university leadership and partnerships with industry experts.</w:t>
      </w:r>
    </w:p>
    <w:p w14:paraId="3995E68D" w14:textId="77777777" w:rsidR="00DD2FDE" w:rsidRPr="0032616A" w:rsidRDefault="00DD2FDE" w:rsidP="00DD2FDE">
      <w:pPr>
        <w:numPr>
          <w:ilvl w:val="1"/>
          <w:numId w:val="8"/>
        </w:numPr>
        <w:autoSpaceDE w:val="0"/>
        <w:autoSpaceDN w:val="0"/>
        <w:adjustRightInd w:val="0"/>
        <w:spacing w:after="0" w:line="240" w:lineRule="auto"/>
        <w:rPr>
          <w:color w:val="000000"/>
          <w:sz w:val="24"/>
          <w:szCs w:val="24"/>
        </w:rPr>
      </w:pPr>
      <w:r w:rsidRPr="0032616A">
        <w:rPr>
          <w:sz w:val="24"/>
          <w:szCs w:val="24"/>
        </w:rPr>
        <w:t>Cybersecurity considerations.</w:t>
      </w:r>
    </w:p>
    <w:p w14:paraId="46BA8B89" w14:textId="77777777" w:rsidR="00DD2FDE" w:rsidRDefault="00DD2FDE" w:rsidP="00DD2FDE">
      <w:pPr>
        <w:numPr>
          <w:ilvl w:val="1"/>
          <w:numId w:val="8"/>
        </w:numPr>
        <w:autoSpaceDE w:val="0"/>
        <w:autoSpaceDN w:val="0"/>
        <w:adjustRightInd w:val="0"/>
        <w:spacing w:after="0" w:line="240" w:lineRule="auto"/>
        <w:rPr>
          <w:color w:val="000000"/>
          <w:sz w:val="24"/>
          <w:szCs w:val="24"/>
        </w:rPr>
      </w:pPr>
      <w:r w:rsidRPr="0032616A">
        <w:rPr>
          <w:color w:val="000000"/>
          <w:sz w:val="24"/>
          <w:szCs w:val="24"/>
        </w:rPr>
        <w:t>Includes metrics for tracking project success and benefits.</w:t>
      </w:r>
    </w:p>
    <w:p w14:paraId="04A727FC" w14:textId="77777777" w:rsidR="005E372B" w:rsidRPr="0032616A" w:rsidRDefault="005E372B" w:rsidP="005E372B">
      <w:pPr>
        <w:autoSpaceDE w:val="0"/>
        <w:autoSpaceDN w:val="0"/>
        <w:adjustRightInd w:val="0"/>
        <w:spacing w:after="0" w:line="240" w:lineRule="auto"/>
        <w:ind w:left="1440"/>
        <w:rPr>
          <w:color w:val="000000"/>
          <w:sz w:val="24"/>
          <w:szCs w:val="24"/>
        </w:rPr>
      </w:pPr>
    </w:p>
    <w:p w14:paraId="7D87D837" w14:textId="77777777" w:rsidR="00DD2FDE" w:rsidRPr="0032616A" w:rsidRDefault="00DD2FDE" w:rsidP="00DD2FDE">
      <w:pPr>
        <w:pStyle w:val="ListParagraph"/>
        <w:numPr>
          <w:ilvl w:val="0"/>
          <w:numId w:val="8"/>
        </w:numPr>
        <w:autoSpaceDE w:val="0"/>
        <w:autoSpaceDN w:val="0"/>
        <w:adjustRightInd w:val="0"/>
        <w:spacing w:after="0" w:line="240" w:lineRule="auto"/>
        <w:rPr>
          <w:color w:val="000000"/>
          <w:sz w:val="24"/>
          <w:szCs w:val="24"/>
        </w:rPr>
      </w:pPr>
      <w:r w:rsidRPr="0032616A">
        <w:rPr>
          <w:sz w:val="24"/>
          <w:szCs w:val="24"/>
        </w:rPr>
        <w:t>Community Benefits (50 Points)</w:t>
      </w:r>
    </w:p>
    <w:p w14:paraId="5F7EA0D4" w14:textId="058B23BC" w:rsidR="00DD2FDE" w:rsidRPr="0032616A" w:rsidRDefault="00DD2FDE" w:rsidP="0040525D">
      <w:pPr>
        <w:pStyle w:val="ListParagraph"/>
        <w:numPr>
          <w:ilvl w:val="1"/>
          <w:numId w:val="8"/>
        </w:numPr>
        <w:autoSpaceDE w:val="0"/>
        <w:autoSpaceDN w:val="0"/>
        <w:adjustRightInd w:val="0"/>
        <w:spacing w:before="240" w:after="20" w:line="240" w:lineRule="auto"/>
        <w:rPr>
          <w:color w:val="000000"/>
          <w:sz w:val="24"/>
          <w:szCs w:val="24"/>
        </w:rPr>
      </w:pPr>
      <w:r w:rsidRPr="0032616A">
        <w:rPr>
          <w:color w:val="000000"/>
          <w:sz w:val="24"/>
          <w:szCs w:val="24"/>
        </w:rPr>
        <w:t>Improved community resilience HUB</w:t>
      </w:r>
      <w:r w:rsidR="00745F8D">
        <w:rPr>
          <w:color w:val="000000"/>
          <w:sz w:val="24"/>
          <w:szCs w:val="24"/>
        </w:rPr>
        <w:t>.</w:t>
      </w:r>
      <w:r w:rsidR="0040525D" w:rsidRPr="0040525D">
        <w:rPr>
          <w:rFonts w:ascii="Lucida Sans Unicode" w:hAnsi="Lucida Sans Unicode" w:cs="Lucida Sans Unicode"/>
          <w:color w:val="464D5F"/>
          <w:sz w:val="18"/>
          <w:szCs w:val="18"/>
          <w:shd w:val="clear" w:color="auto" w:fill="FFFFFF"/>
        </w:rPr>
        <w:t xml:space="preserve"> </w:t>
      </w:r>
      <w:r w:rsidR="0040525D">
        <w:rPr>
          <w:rFonts w:ascii="Lucida Sans Unicode" w:hAnsi="Lucida Sans Unicode" w:cs="Lucida Sans Unicode"/>
          <w:color w:val="464D5F"/>
          <w:sz w:val="18"/>
          <w:szCs w:val="18"/>
          <w:shd w:val="clear" w:color="auto" w:fill="FFFFFF"/>
        </w:rPr>
        <w:t>(</w:t>
      </w:r>
      <w:r w:rsidR="0040525D" w:rsidRPr="0040525D">
        <w:rPr>
          <w:color w:val="000000"/>
          <w:sz w:val="24"/>
          <w:szCs w:val="24"/>
        </w:rPr>
        <w:t>Resilience Hubs are community-serving facilities augmented to support residents, coordinate communication, distribute resources, and reduce carbon pollution while enhancing quality of life.</w:t>
      </w:r>
      <w:r w:rsidR="0040525D">
        <w:rPr>
          <w:color w:val="000000"/>
          <w:sz w:val="24"/>
          <w:szCs w:val="24"/>
        </w:rPr>
        <w:t>?</w:t>
      </w:r>
    </w:p>
    <w:p w14:paraId="17ECBFC2" w14:textId="77777777" w:rsidR="00DD2FDE" w:rsidRPr="0032616A" w:rsidRDefault="00DD2FDE" w:rsidP="00DD2FDE">
      <w:pPr>
        <w:pStyle w:val="ListParagraph"/>
        <w:numPr>
          <w:ilvl w:val="1"/>
          <w:numId w:val="8"/>
        </w:numPr>
        <w:autoSpaceDE w:val="0"/>
        <w:autoSpaceDN w:val="0"/>
        <w:adjustRightInd w:val="0"/>
        <w:spacing w:after="20" w:line="240" w:lineRule="auto"/>
        <w:rPr>
          <w:color w:val="000000"/>
          <w:sz w:val="24"/>
          <w:szCs w:val="24"/>
        </w:rPr>
      </w:pPr>
      <w:r w:rsidRPr="0032616A">
        <w:rPr>
          <w:color w:val="000000"/>
          <w:sz w:val="24"/>
          <w:szCs w:val="24"/>
        </w:rPr>
        <w:t>Opportunities for increased environmental education and engagement.</w:t>
      </w:r>
    </w:p>
    <w:p w14:paraId="708527AD" w14:textId="77777777" w:rsidR="00DD2FDE" w:rsidRPr="0032616A" w:rsidRDefault="00DD2FDE" w:rsidP="00DD2FDE">
      <w:pPr>
        <w:pStyle w:val="ListParagraph"/>
        <w:widowControl w:val="0"/>
        <w:numPr>
          <w:ilvl w:val="1"/>
          <w:numId w:val="8"/>
        </w:numPr>
        <w:autoSpaceDE w:val="0"/>
        <w:autoSpaceDN w:val="0"/>
        <w:adjustRightInd w:val="0"/>
        <w:spacing w:after="0" w:line="240" w:lineRule="auto"/>
        <w:contextualSpacing w:val="0"/>
        <w:rPr>
          <w:sz w:val="24"/>
          <w:szCs w:val="24"/>
        </w:rPr>
      </w:pPr>
      <w:r w:rsidRPr="0032616A">
        <w:rPr>
          <w:sz w:val="24"/>
          <w:szCs w:val="24"/>
        </w:rPr>
        <w:t>Support for vulnerable or federally designated disadvantaged populations.</w:t>
      </w:r>
    </w:p>
    <w:p w14:paraId="3F500C83" w14:textId="77777777" w:rsidR="00DD2FDE" w:rsidRDefault="00DD2FDE" w:rsidP="00DD2FDE">
      <w:pPr>
        <w:pStyle w:val="ListParagraph"/>
        <w:numPr>
          <w:ilvl w:val="1"/>
          <w:numId w:val="8"/>
        </w:numPr>
        <w:autoSpaceDE w:val="0"/>
        <w:autoSpaceDN w:val="0"/>
        <w:adjustRightInd w:val="0"/>
        <w:spacing w:after="20" w:line="240" w:lineRule="auto"/>
        <w:rPr>
          <w:color w:val="000000"/>
          <w:sz w:val="24"/>
          <w:szCs w:val="24"/>
        </w:rPr>
      </w:pPr>
      <w:r w:rsidRPr="0032616A">
        <w:rPr>
          <w:color w:val="000000"/>
          <w:sz w:val="24"/>
          <w:szCs w:val="24"/>
        </w:rPr>
        <w:t>Community engagement plan and strategy.</w:t>
      </w:r>
    </w:p>
    <w:p w14:paraId="24B91376" w14:textId="77777777" w:rsidR="005E372B" w:rsidRPr="0032616A" w:rsidRDefault="005E372B" w:rsidP="005E372B">
      <w:pPr>
        <w:pStyle w:val="ListParagraph"/>
        <w:autoSpaceDE w:val="0"/>
        <w:autoSpaceDN w:val="0"/>
        <w:adjustRightInd w:val="0"/>
        <w:spacing w:after="20" w:line="240" w:lineRule="auto"/>
        <w:ind w:left="1440"/>
        <w:rPr>
          <w:color w:val="000000"/>
          <w:sz w:val="24"/>
          <w:szCs w:val="24"/>
        </w:rPr>
      </w:pPr>
    </w:p>
    <w:p w14:paraId="7CFCD062" w14:textId="77777777" w:rsidR="00DD2FDE" w:rsidRPr="0032616A" w:rsidRDefault="00DD2FDE" w:rsidP="00DD2FDE">
      <w:pPr>
        <w:pStyle w:val="Default"/>
        <w:numPr>
          <w:ilvl w:val="0"/>
          <w:numId w:val="8"/>
        </w:numPr>
        <w:rPr>
          <w:rFonts w:asciiTheme="minorHAnsi" w:eastAsiaTheme="minorHAnsi" w:hAnsiTheme="minorHAnsi" w:cstheme="minorHAnsi"/>
        </w:rPr>
      </w:pPr>
      <w:r w:rsidRPr="0032616A">
        <w:rPr>
          <w:rFonts w:asciiTheme="minorHAnsi" w:hAnsiTheme="minorHAnsi" w:cstheme="minorHAnsi"/>
        </w:rPr>
        <w:t>Hazard Risks (50 Points)</w:t>
      </w:r>
    </w:p>
    <w:p w14:paraId="09D334CB" w14:textId="2C817B6D" w:rsidR="00DD2FDE" w:rsidRPr="0032616A" w:rsidRDefault="00745F8D" w:rsidP="00DD2FDE">
      <w:pPr>
        <w:pStyle w:val="Default"/>
        <w:numPr>
          <w:ilvl w:val="1"/>
          <w:numId w:val="8"/>
        </w:numPr>
        <w:rPr>
          <w:rFonts w:asciiTheme="minorHAnsi" w:eastAsiaTheme="minorHAnsi" w:hAnsiTheme="minorHAnsi" w:cstheme="minorHAnsi"/>
        </w:rPr>
      </w:pPr>
      <w:r>
        <w:rPr>
          <w:rFonts w:asciiTheme="minorHAnsi" w:eastAsiaTheme="minorHAnsi" w:hAnsiTheme="minorHAnsi" w:cstheme="minorHAnsi"/>
        </w:rPr>
        <w:t>Reduce</w:t>
      </w:r>
      <w:r w:rsidRPr="0032616A">
        <w:rPr>
          <w:rFonts w:asciiTheme="minorHAnsi" w:eastAsiaTheme="minorHAnsi" w:hAnsiTheme="minorHAnsi" w:cstheme="minorHAnsi"/>
        </w:rPr>
        <w:t xml:space="preserve"> </w:t>
      </w:r>
      <w:r w:rsidR="00DD2FDE" w:rsidRPr="0032616A">
        <w:rPr>
          <w:rFonts w:asciiTheme="minorHAnsi" w:eastAsiaTheme="minorHAnsi" w:hAnsiTheme="minorHAnsi" w:cstheme="minorHAnsi"/>
        </w:rPr>
        <w:t>impact from future disasters.</w:t>
      </w:r>
    </w:p>
    <w:p w14:paraId="069D0686" w14:textId="77777777" w:rsidR="00DD2FDE" w:rsidRPr="0032616A" w:rsidRDefault="00DD2FDE" w:rsidP="00DD2FDE">
      <w:pPr>
        <w:pStyle w:val="Default"/>
        <w:numPr>
          <w:ilvl w:val="1"/>
          <w:numId w:val="8"/>
        </w:numPr>
        <w:rPr>
          <w:rFonts w:asciiTheme="minorHAnsi" w:eastAsiaTheme="minorHAnsi" w:hAnsiTheme="minorHAnsi" w:cstheme="minorHAnsi"/>
        </w:rPr>
      </w:pPr>
      <w:r w:rsidRPr="0032616A">
        <w:rPr>
          <w:rFonts w:asciiTheme="minorHAnsi" w:eastAsiaTheme="minorHAnsi" w:hAnsiTheme="minorHAnsi" w:cstheme="minorHAnsi"/>
        </w:rPr>
        <w:t>Coordination with local electric utility.</w:t>
      </w:r>
    </w:p>
    <w:p w14:paraId="510FEDB0" w14:textId="77777777" w:rsidR="00DD2FDE" w:rsidRPr="0032616A" w:rsidRDefault="00DD2FDE" w:rsidP="00DD2FDE">
      <w:pPr>
        <w:pStyle w:val="Default"/>
        <w:numPr>
          <w:ilvl w:val="1"/>
          <w:numId w:val="8"/>
        </w:numPr>
        <w:rPr>
          <w:rFonts w:asciiTheme="minorHAnsi" w:eastAsiaTheme="minorHAnsi" w:hAnsiTheme="minorHAnsi" w:cstheme="minorHAnsi"/>
        </w:rPr>
      </w:pPr>
      <w:r w:rsidRPr="0032616A">
        <w:rPr>
          <w:rFonts w:asciiTheme="minorHAnsi" w:eastAsiaTheme="minorHAnsi" w:hAnsiTheme="minorHAnsi" w:cstheme="minorHAnsi"/>
        </w:rPr>
        <w:t>Impacted by disasters over last 5 years.</w:t>
      </w:r>
    </w:p>
    <w:p w14:paraId="6B1E5CD1" w14:textId="77777777" w:rsidR="00DD2FDE" w:rsidRPr="0032616A" w:rsidRDefault="00DD2FDE" w:rsidP="00DD2FDE">
      <w:pPr>
        <w:pStyle w:val="Default"/>
        <w:ind w:left="720"/>
        <w:rPr>
          <w:rFonts w:asciiTheme="minorHAnsi" w:eastAsiaTheme="minorHAnsi" w:hAnsiTheme="minorHAnsi" w:cstheme="minorHAnsi"/>
        </w:rPr>
      </w:pPr>
    </w:p>
    <w:p w14:paraId="06DB9CA4" w14:textId="77777777" w:rsidR="00DD2FDE" w:rsidRPr="0032616A" w:rsidRDefault="00DD2FDE" w:rsidP="00DD2FDE">
      <w:pPr>
        <w:pStyle w:val="Default"/>
        <w:numPr>
          <w:ilvl w:val="0"/>
          <w:numId w:val="10"/>
        </w:numPr>
        <w:rPr>
          <w:rFonts w:asciiTheme="minorHAnsi" w:eastAsiaTheme="minorHAnsi" w:hAnsiTheme="minorHAnsi" w:cstheme="minorHAnsi"/>
        </w:rPr>
      </w:pPr>
      <w:r w:rsidRPr="0032616A">
        <w:rPr>
          <w:rFonts w:asciiTheme="minorHAnsi" w:hAnsiTheme="minorHAnsi" w:cstheme="minorHAnsi"/>
        </w:rPr>
        <w:t>Budget and Leveraged funding (50 Points)</w:t>
      </w:r>
    </w:p>
    <w:p w14:paraId="3214E378" w14:textId="77777777" w:rsidR="00DD2FDE" w:rsidRPr="0032616A" w:rsidRDefault="00DD2FDE" w:rsidP="00DD2FDE">
      <w:pPr>
        <w:pStyle w:val="Default"/>
        <w:numPr>
          <w:ilvl w:val="1"/>
          <w:numId w:val="10"/>
        </w:numPr>
        <w:rPr>
          <w:rFonts w:asciiTheme="minorHAnsi" w:eastAsiaTheme="minorHAnsi" w:hAnsiTheme="minorHAnsi" w:cstheme="minorHAnsi"/>
        </w:rPr>
      </w:pPr>
      <w:r w:rsidRPr="0032616A">
        <w:rPr>
          <w:rFonts w:asciiTheme="minorHAnsi" w:hAnsiTheme="minorHAnsi" w:cstheme="minorHAnsi"/>
        </w:rPr>
        <w:t xml:space="preserve">Justification for each expense category shall be provided in the Detail Budget Narrative.  Project budget will be evaluated and scored for reasonableness by comparing cost vs. benefits of the overall application. </w:t>
      </w:r>
    </w:p>
    <w:p w14:paraId="66674CA8" w14:textId="77777777" w:rsidR="00DD2FDE" w:rsidRPr="0032616A" w:rsidRDefault="00DD2FDE" w:rsidP="00DD2FDE">
      <w:pPr>
        <w:pStyle w:val="Default"/>
        <w:numPr>
          <w:ilvl w:val="1"/>
          <w:numId w:val="10"/>
        </w:numPr>
      </w:pPr>
      <w:r w:rsidRPr="0032616A">
        <w:rPr>
          <w:rFonts w:asciiTheme="minorHAnsi" w:eastAsiaTheme="minorHAnsi" w:hAnsiTheme="minorHAnsi" w:cstheme="minorHAnsi"/>
        </w:rPr>
        <w:t>Funding leveraged to secure additional funding to complete the project.</w:t>
      </w:r>
    </w:p>
    <w:p w14:paraId="23F4AF9C" w14:textId="77777777" w:rsidR="00DD2FDE" w:rsidRPr="008820D5" w:rsidRDefault="00DD2FDE" w:rsidP="00DD2FDE">
      <w:pPr>
        <w:pStyle w:val="Default"/>
        <w:ind w:left="720"/>
        <w:rPr>
          <w:rFonts w:eastAsiaTheme="minorHAnsi"/>
        </w:rPr>
      </w:pPr>
    </w:p>
    <w:tbl>
      <w:tblPr>
        <w:tblStyle w:val="TableGrid"/>
        <w:tblW w:w="0" w:type="auto"/>
        <w:tblInd w:w="715" w:type="dxa"/>
        <w:tblLook w:val="04A0" w:firstRow="1" w:lastRow="0" w:firstColumn="1" w:lastColumn="0" w:noHBand="0" w:noVBand="1"/>
      </w:tblPr>
      <w:tblGrid>
        <w:gridCol w:w="4523"/>
        <w:gridCol w:w="3847"/>
      </w:tblGrid>
      <w:tr w:rsidR="00DD2FDE" w:rsidRPr="005945DC" w14:paraId="0BACE481" w14:textId="77777777" w:rsidTr="005E372B">
        <w:tc>
          <w:tcPr>
            <w:tcW w:w="4523" w:type="dxa"/>
          </w:tcPr>
          <w:p w14:paraId="7D01C0B2" w14:textId="77777777" w:rsidR="00DD2FDE" w:rsidRPr="008820D5" w:rsidRDefault="00DD2FDE" w:rsidP="00E131AA">
            <w:pPr>
              <w:pStyle w:val="Default"/>
              <w:jc w:val="center"/>
              <w:rPr>
                <w:rFonts w:asciiTheme="minorHAnsi" w:eastAsiaTheme="minorHAnsi" w:hAnsiTheme="minorHAnsi" w:cstheme="minorHAnsi"/>
                <w:b/>
              </w:rPr>
            </w:pPr>
            <w:r w:rsidRPr="008820D5">
              <w:rPr>
                <w:rFonts w:asciiTheme="minorHAnsi" w:eastAsiaTheme="minorHAnsi" w:hAnsiTheme="minorHAnsi" w:cstheme="minorHAnsi"/>
                <w:b/>
              </w:rPr>
              <w:t>EVALUATION CRITERIA</w:t>
            </w:r>
          </w:p>
        </w:tc>
        <w:tc>
          <w:tcPr>
            <w:tcW w:w="3847" w:type="dxa"/>
          </w:tcPr>
          <w:p w14:paraId="474A6260" w14:textId="77777777" w:rsidR="00DD2FDE" w:rsidRPr="008820D5" w:rsidRDefault="00DD2FDE" w:rsidP="00E131AA">
            <w:pPr>
              <w:pStyle w:val="Default"/>
              <w:jc w:val="center"/>
              <w:rPr>
                <w:rFonts w:asciiTheme="minorHAnsi" w:eastAsiaTheme="minorHAnsi" w:hAnsiTheme="minorHAnsi" w:cstheme="minorHAnsi"/>
                <w:b/>
              </w:rPr>
            </w:pPr>
            <w:r w:rsidRPr="008820D5">
              <w:rPr>
                <w:rFonts w:asciiTheme="minorHAnsi" w:eastAsiaTheme="minorHAnsi" w:hAnsiTheme="minorHAnsi" w:cstheme="minorHAnsi"/>
                <w:b/>
              </w:rPr>
              <w:t>POINTS POSSIBLE</w:t>
            </w:r>
          </w:p>
        </w:tc>
      </w:tr>
      <w:tr w:rsidR="00DD2FDE" w:rsidRPr="005945DC" w14:paraId="03FB0A7D" w14:textId="77777777" w:rsidTr="005E372B">
        <w:trPr>
          <w:trHeight w:val="125"/>
        </w:trPr>
        <w:tc>
          <w:tcPr>
            <w:tcW w:w="4523" w:type="dxa"/>
          </w:tcPr>
          <w:p w14:paraId="02C6E45C" w14:textId="77777777" w:rsidR="00DD2FDE" w:rsidRPr="008820D5" w:rsidRDefault="00DD2FDE" w:rsidP="00E131AA">
            <w:pPr>
              <w:pStyle w:val="Default"/>
              <w:rPr>
                <w:rFonts w:asciiTheme="minorHAnsi" w:eastAsiaTheme="minorHAnsi" w:hAnsiTheme="minorHAnsi" w:cstheme="minorHAnsi"/>
              </w:rPr>
            </w:pPr>
            <w:r w:rsidRPr="008820D5">
              <w:rPr>
                <w:rFonts w:asciiTheme="minorHAnsi" w:eastAsiaTheme="minorHAnsi" w:hAnsiTheme="minorHAnsi" w:cstheme="minorHAnsi"/>
              </w:rPr>
              <w:t>Qualifications</w:t>
            </w:r>
            <w:r>
              <w:rPr>
                <w:rFonts w:asciiTheme="minorHAnsi" w:eastAsiaTheme="minorHAnsi" w:hAnsiTheme="minorHAnsi" w:cstheme="minorHAnsi"/>
              </w:rPr>
              <w:t xml:space="preserve"> and</w:t>
            </w:r>
            <w:r w:rsidRPr="008820D5">
              <w:rPr>
                <w:rFonts w:asciiTheme="minorHAnsi" w:eastAsiaTheme="minorHAnsi" w:hAnsiTheme="minorHAnsi" w:cstheme="minorHAnsi"/>
              </w:rPr>
              <w:t xml:space="preserve"> Capabilities</w:t>
            </w:r>
          </w:p>
        </w:tc>
        <w:tc>
          <w:tcPr>
            <w:tcW w:w="3847" w:type="dxa"/>
          </w:tcPr>
          <w:p w14:paraId="23335971" w14:textId="77777777" w:rsidR="00DD2FDE" w:rsidRPr="008820D5" w:rsidRDefault="00DD2FDE" w:rsidP="00E131AA">
            <w:pPr>
              <w:pStyle w:val="Default"/>
              <w:jc w:val="center"/>
              <w:rPr>
                <w:rFonts w:asciiTheme="minorHAnsi" w:eastAsiaTheme="minorHAnsi" w:hAnsiTheme="minorHAnsi" w:cstheme="minorHAnsi"/>
              </w:rPr>
            </w:pPr>
            <w:r>
              <w:rPr>
                <w:rFonts w:asciiTheme="minorHAnsi" w:eastAsiaTheme="minorHAnsi" w:hAnsiTheme="minorHAnsi" w:cstheme="minorHAnsi"/>
              </w:rPr>
              <w:t>50 Points</w:t>
            </w:r>
          </w:p>
        </w:tc>
      </w:tr>
      <w:tr w:rsidR="00DD2FDE" w:rsidRPr="005945DC" w14:paraId="5496C8F8" w14:textId="77777777" w:rsidTr="005E372B">
        <w:tc>
          <w:tcPr>
            <w:tcW w:w="4523" w:type="dxa"/>
          </w:tcPr>
          <w:p w14:paraId="50CE1DFF" w14:textId="77777777" w:rsidR="00DD2FDE" w:rsidRPr="008820D5" w:rsidRDefault="00DD2FDE" w:rsidP="00E131AA">
            <w:pPr>
              <w:pStyle w:val="Default"/>
              <w:rPr>
                <w:rFonts w:asciiTheme="minorHAnsi" w:eastAsiaTheme="minorHAnsi" w:hAnsiTheme="minorHAnsi" w:cstheme="minorHAnsi"/>
              </w:rPr>
            </w:pPr>
            <w:r w:rsidRPr="0043067E">
              <w:rPr>
                <w:rFonts w:asciiTheme="minorHAnsi" w:hAnsiTheme="minorHAnsi"/>
              </w:rPr>
              <w:t>Technical and financial feasibility</w:t>
            </w:r>
          </w:p>
        </w:tc>
        <w:tc>
          <w:tcPr>
            <w:tcW w:w="3847" w:type="dxa"/>
          </w:tcPr>
          <w:p w14:paraId="0E61AF82" w14:textId="77777777" w:rsidR="00DD2FDE" w:rsidRPr="008820D5" w:rsidRDefault="00DD2FDE" w:rsidP="00E131AA">
            <w:pPr>
              <w:pStyle w:val="Default"/>
              <w:jc w:val="center"/>
              <w:rPr>
                <w:rFonts w:asciiTheme="minorHAnsi" w:eastAsiaTheme="minorHAnsi" w:hAnsiTheme="minorHAnsi" w:cstheme="minorHAnsi"/>
              </w:rPr>
            </w:pPr>
            <w:r w:rsidRPr="008820D5">
              <w:rPr>
                <w:rFonts w:asciiTheme="minorHAnsi" w:eastAsiaTheme="minorHAnsi" w:hAnsiTheme="minorHAnsi" w:cstheme="minorHAnsi"/>
              </w:rPr>
              <w:t>50 Points</w:t>
            </w:r>
          </w:p>
        </w:tc>
      </w:tr>
      <w:tr w:rsidR="00DD2FDE" w:rsidRPr="005945DC" w14:paraId="1BBA07C9" w14:textId="77777777" w:rsidTr="005E372B">
        <w:tc>
          <w:tcPr>
            <w:tcW w:w="4523" w:type="dxa"/>
          </w:tcPr>
          <w:p w14:paraId="37A8BB85" w14:textId="77777777" w:rsidR="00DD2FDE" w:rsidRPr="008820D5" w:rsidRDefault="00DD2FDE" w:rsidP="00E131AA">
            <w:pPr>
              <w:pStyle w:val="Default"/>
              <w:rPr>
                <w:rFonts w:asciiTheme="minorHAnsi" w:eastAsiaTheme="minorHAnsi" w:hAnsiTheme="minorHAnsi" w:cstheme="minorHAnsi"/>
              </w:rPr>
            </w:pPr>
            <w:r w:rsidRPr="0043067E">
              <w:rPr>
                <w:rFonts w:asciiTheme="minorHAnsi" w:hAnsiTheme="minorHAnsi"/>
              </w:rPr>
              <w:t>University Benefits and Impact</w:t>
            </w:r>
          </w:p>
        </w:tc>
        <w:tc>
          <w:tcPr>
            <w:tcW w:w="3847" w:type="dxa"/>
          </w:tcPr>
          <w:p w14:paraId="5F2EA698" w14:textId="77777777" w:rsidR="00DD2FDE" w:rsidRPr="008820D5" w:rsidRDefault="00DD2FDE" w:rsidP="00E131AA">
            <w:pPr>
              <w:pStyle w:val="Default"/>
              <w:jc w:val="center"/>
              <w:rPr>
                <w:rFonts w:asciiTheme="minorHAnsi" w:eastAsiaTheme="minorHAnsi" w:hAnsiTheme="minorHAnsi" w:cstheme="minorHAnsi"/>
              </w:rPr>
            </w:pPr>
            <w:r>
              <w:rPr>
                <w:rFonts w:asciiTheme="minorHAnsi" w:eastAsiaTheme="minorHAnsi" w:hAnsiTheme="minorHAnsi" w:cstheme="minorHAnsi"/>
              </w:rPr>
              <w:t>5</w:t>
            </w:r>
            <w:r w:rsidRPr="008820D5">
              <w:rPr>
                <w:rFonts w:asciiTheme="minorHAnsi" w:eastAsiaTheme="minorHAnsi" w:hAnsiTheme="minorHAnsi" w:cstheme="minorHAnsi"/>
              </w:rPr>
              <w:t>0 Points</w:t>
            </w:r>
          </w:p>
        </w:tc>
      </w:tr>
      <w:tr w:rsidR="00DD2FDE" w:rsidRPr="005945DC" w14:paraId="214F01CF" w14:textId="77777777" w:rsidTr="005E372B">
        <w:tc>
          <w:tcPr>
            <w:tcW w:w="4523" w:type="dxa"/>
          </w:tcPr>
          <w:p w14:paraId="4AC97971" w14:textId="77777777" w:rsidR="00DD2FDE" w:rsidRPr="008820D5" w:rsidRDefault="00DD2FDE" w:rsidP="00E131AA">
            <w:pPr>
              <w:pStyle w:val="Default"/>
              <w:rPr>
                <w:rFonts w:asciiTheme="minorHAnsi" w:eastAsiaTheme="minorHAnsi" w:hAnsiTheme="minorHAnsi" w:cstheme="minorHAnsi"/>
              </w:rPr>
            </w:pPr>
            <w:r w:rsidRPr="008820D5">
              <w:rPr>
                <w:rFonts w:asciiTheme="minorHAnsi" w:eastAsiaTheme="minorHAnsi" w:hAnsiTheme="minorHAnsi" w:cstheme="minorHAnsi"/>
              </w:rPr>
              <w:t>Community Benefits</w:t>
            </w:r>
          </w:p>
        </w:tc>
        <w:tc>
          <w:tcPr>
            <w:tcW w:w="3847" w:type="dxa"/>
          </w:tcPr>
          <w:p w14:paraId="2E44D292" w14:textId="77777777" w:rsidR="00DD2FDE" w:rsidRPr="008820D5" w:rsidRDefault="00DD2FDE" w:rsidP="00E131AA">
            <w:pPr>
              <w:pStyle w:val="Default"/>
              <w:jc w:val="center"/>
              <w:rPr>
                <w:rFonts w:asciiTheme="minorHAnsi" w:eastAsiaTheme="minorHAnsi" w:hAnsiTheme="minorHAnsi" w:cstheme="minorHAnsi"/>
              </w:rPr>
            </w:pPr>
            <w:r w:rsidRPr="008820D5">
              <w:rPr>
                <w:rFonts w:asciiTheme="minorHAnsi" w:eastAsiaTheme="minorHAnsi" w:hAnsiTheme="minorHAnsi" w:cstheme="minorHAnsi"/>
              </w:rPr>
              <w:t>5</w:t>
            </w:r>
            <w:r>
              <w:rPr>
                <w:rFonts w:asciiTheme="minorHAnsi" w:eastAsiaTheme="minorHAnsi" w:hAnsiTheme="minorHAnsi" w:cstheme="minorHAnsi"/>
              </w:rPr>
              <w:t>0</w:t>
            </w:r>
            <w:r w:rsidRPr="008820D5">
              <w:rPr>
                <w:rFonts w:asciiTheme="minorHAnsi" w:eastAsiaTheme="minorHAnsi" w:hAnsiTheme="minorHAnsi" w:cstheme="minorHAnsi"/>
              </w:rPr>
              <w:t xml:space="preserve"> points</w:t>
            </w:r>
          </w:p>
        </w:tc>
      </w:tr>
      <w:tr w:rsidR="00DD2FDE" w:rsidRPr="005945DC" w14:paraId="42C243AE" w14:textId="77777777" w:rsidTr="005E372B">
        <w:tc>
          <w:tcPr>
            <w:tcW w:w="4523" w:type="dxa"/>
          </w:tcPr>
          <w:p w14:paraId="6F0522B6" w14:textId="77777777" w:rsidR="00DD2FDE" w:rsidRPr="008820D5" w:rsidRDefault="00DD2FDE" w:rsidP="00E131AA">
            <w:pPr>
              <w:pStyle w:val="Default"/>
              <w:rPr>
                <w:rFonts w:asciiTheme="minorHAnsi" w:eastAsiaTheme="minorHAnsi" w:hAnsiTheme="minorHAnsi" w:cstheme="minorHAnsi"/>
              </w:rPr>
            </w:pPr>
            <w:r>
              <w:rPr>
                <w:rFonts w:asciiTheme="minorHAnsi" w:eastAsiaTheme="minorHAnsi" w:hAnsiTheme="minorHAnsi" w:cstheme="minorHAnsi"/>
              </w:rPr>
              <w:t>Hazard Risks</w:t>
            </w:r>
          </w:p>
        </w:tc>
        <w:tc>
          <w:tcPr>
            <w:tcW w:w="3847" w:type="dxa"/>
          </w:tcPr>
          <w:p w14:paraId="33118905" w14:textId="77777777" w:rsidR="00DD2FDE" w:rsidRPr="008820D5" w:rsidRDefault="00DD2FDE" w:rsidP="00E131AA">
            <w:pPr>
              <w:pStyle w:val="Default"/>
              <w:jc w:val="center"/>
              <w:rPr>
                <w:rFonts w:asciiTheme="minorHAnsi" w:eastAsiaTheme="minorHAnsi" w:hAnsiTheme="minorHAnsi" w:cstheme="minorHAnsi"/>
              </w:rPr>
            </w:pPr>
            <w:r w:rsidRPr="008820D5">
              <w:rPr>
                <w:rFonts w:asciiTheme="minorHAnsi" w:eastAsiaTheme="minorHAnsi" w:hAnsiTheme="minorHAnsi" w:cstheme="minorHAnsi"/>
              </w:rPr>
              <w:t>5</w:t>
            </w:r>
            <w:r>
              <w:rPr>
                <w:rFonts w:asciiTheme="minorHAnsi" w:eastAsiaTheme="minorHAnsi" w:hAnsiTheme="minorHAnsi" w:cstheme="minorHAnsi"/>
              </w:rPr>
              <w:t>0</w:t>
            </w:r>
            <w:r w:rsidRPr="008820D5">
              <w:rPr>
                <w:rFonts w:asciiTheme="minorHAnsi" w:eastAsiaTheme="minorHAnsi" w:hAnsiTheme="minorHAnsi" w:cstheme="minorHAnsi"/>
              </w:rPr>
              <w:t xml:space="preserve"> Points</w:t>
            </w:r>
          </w:p>
        </w:tc>
      </w:tr>
      <w:tr w:rsidR="00DD2FDE" w:rsidRPr="005945DC" w14:paraId="3F138BE3" w14:textId="77777777" w:rsidTr="005E372B">
        <w:tc>
          <w:tcPr>
            <w:tcW w:w="4523" w:type="dxa"/>
          </w:tcPr>
          <w:p w14:paraId="31AB5343" w14:textId="77777777" w:rsidR="00DD2FDE" w:rsidRPr="008820D5" w:rsidRDefault="00DD2FDE" w:rsidP="00E131AA">
            <w:pPr>
              <w:pStyle w:val="Default"/>
              <w:rPr>
                <w:rFonts w:asciiTheme="minorHAnsi" w:eastAsiaTheme="minorHAnsi" w:hAnsiTheme="minorHAnsi" w:cstheme="minorHAnsi"/>
              </w:rPr>
            </w:pPr>
            <w:r>
              <w:rPr>
                <w:rFonts w:asciiTheme="minorHAnsi" w:eastAsiaTheme="minorHAnsi" w:hAnsiTheme="minorHAnsi" w:cstheme="minorHAnsi"/>
              </w:rPr>
              <w:t>Budget and Leveraged Funding</w:t>
            </w:r>
          </w:p>
        </w:tc>
        <w:tc>
          <w:tcPr>
            <w:tcW w:w="3847" w:type="dxa"/>
          </w:tcPr>
          <w:p w14:paraId="14A5FE25" w14:textId="77777777" w:rsidR="00DD2FDE" w:rsidRPr="008820D5" w:rsidRDefault="00DD2FDE" w:rsidP="00E131AA">
            <w:pPr>
              <w:pStyle w:val="Default"/>
              <w:jc w:val="center"/>
              <w:rPr>
                <w:rFonts w:asciiTheme="minorHAnsi" w:eastAsiaTheme="minorHAnsi" w:hAnsiTheme="minorHAnsi" w:cstheme="minorHAnsi"/>
              </w:rPr>
            </w:pPr>
            <w:r>
              <w:rPr>
                <w:rFonts w:asciiTheme="minorHAnsi" w:eastAsiaTheme="minorHAnsi" w:hAnsiTheme="minorHAnsi" w:cstheme="minorHAnsi"/>
              </w:rPr>
              <w:t>50 Points</w:t>
            </w:r>
          </w:p>
        </w:tc>
      </w:tr>
      <w:tr w:rsidR="00DD2FDE" w:rsidRPr="005945DC" w14:paraId="15D08F33" w14:textId="77777777" w:rsidTr="005E372B">
        <w:tc>
          <w:tcPr>
            <w:tcW w:w="4523" w:type="dxa"/>
          </w:tcPr>
          <w:p w14:paraId="6BEA5103" w14:textId="77777777" w:rsidR="00DD2FDE" w:rsidRPr="008820D5" w:rsidRDefault="00DD2FDE" w:rsidP="00E131AA">
            <w:pPr>
              <w:pStyle w:val="Default"/>
              <w:rPr>
                <w:rFonts w:asciiTheme="minorHAnsi" w:eastAsiaTheme="minorHAnsi" w:hAnsiTheme="minorHAnsi" w:cstheme="minorHAnsi"/>
                <w:b/>
              </w:rPr>
            </w:pPr>
            <w:r w:rsidRPr="008820D5">
              <w:rPr>
                <w:rFonts w:asciiTheme="minorHAnsi" w:eastAsiaTheme="minorHAnsi" w:hAnsiTheme="minorHAnsi" w:cstheme="minorHAnsi"/>
                <w:b/>
              </w:rPr>
              <w:t xml:space="preserve">TOTAL POINTS </w:t>
            </w:r>
          </w:p>
        </w:tc>
        <w:tc>
          <w:tcPr>
            <w:tcW w:w="3847" w:type="dxa"/>
          </w:tcPr>
          <w:p w14:paraId="1732E038" w14:textId="77777777" w:rsidR="00DD2FDE" w:rsidRPr="008820D5" w:rsidRDefault="00DD2FDE" w:rsidP="00E131AA">
            <w:pPr>
              <w:pStyle w:val="Default"/>
              <w:jc w:val="center"/>
              <w:rPr>
                <w:rFonts w:asciiTheme="minorHAnsi" w:eastAsiaTheme="minorHAnsi" w:hAnsiTheme="minorHAnsi" w:cstheme="minorHAnsi"/>
                <w:b/>
              </w:rPr>
            </w:pPr>
            <w:r>
              <w:rPr>
                <w:rFonts w:asciiTheme="minorHAnsi" w:eastAsiaTheme="minorHAnsi" w:hAnsiTheme="minorHAnsi" w:cstheme="minorHAnsi"/>
                <w:b/>
              </w:rPr>
              <w:t>3</w:t>
            </w:r>
            <w:r w:rsidRPr="008820D5">
              <w:rPr>
                <w:rFonts w:asciiTheme="minorHAnsi" w:eastAsiaTheme="minorHAnsi" w:hAnsiTheme="minorHAnsi" w:cstheme="minorHAnsi"/>
                <w:b/>
              </w:rPr>
              <w:t>00 POINTS</w:t>
            </w:r>
          </w:p>
        </w:tc>
      </w:tr>
    </w:tbl>
    <w:p w14:paraId="3FF3620A" w14:textId="77777777" w:rsidR="00DD2FDE" w:rsidRPr="005945DC" w:rsidRDefault="00DD2FDE" w:rsidP="00DD2FDE">
      <w:pPr>
        <w:pStyle w:val="BodyText"/>
        <w:rPr>
          <w:b/>
          <w:bCs/>
          <w:spacing w:val="-2"/>
        </w:rPr>
      </w:pPr>
    </w:p>
    <w:p w14:paraId="6ADEDFFB" w14:textId="44E0F39A" w:rsidR="00B93E4A" w:rsidRPr="005945DC" w:rsidRDefault="00B93E4A" w:rsidP="00B93E4A">
      <w:pPr>
        <w:rPr>
          <w:b/>
          <w:bCs/>
          <w:sz w:val="24"/>
          <w:szCs w:val="24"/>
        </w:rPr>
      </w:pPr>
      <w:r w:rsidRPr="005945DC">
        <w:rPr>
          <w:b/>
          <w:bCs/>
          <w:sz w:val="24"/>
          <w:szCs w:val="24"/>
        </w:rPr>
        <w:t>APPLICATON REQUIREMENTS</w:t>
      </w:r>
      <w:r w:rsidR="00B01A2A">
        <w:rPr>
          <w:b/>
          <w:bCs/>
          <w:sz w:val="24"/>
          <w:szCs w:val="24"/>
        </w:rPr>
        <w:t>:</w:t>
      </w:r>
    </w:p>
    <w:p w14:paraId="302D4406" w14:textId="263B0276" w:rsidR="00B93E4A" w:rsidRPr="005945DC" w:rsidRDefault="00B93E4A" w:rsidP="00E2727A">
      <w:pPr>
        <w:jc w:val="both"/>
        <w:rPr>
          <w:sz w:val="24"/>
          <w:szCs w:val="24"/>
        </w:rPr>
      </w:pPr>
      <w:r w:rsidRPr="005945DC">
        <w:rPr>
          <w:sz w:val="24"/>
          <w:szCs w:val="24"/>
        </w:rPr>
        <w:t xml:space="preserve">By </w:t>
      </w:r>
      <w:r w:rsidR="000350F2" w:rsidRPr="005945DC">
        <w:rPr>
          <w:sz w:val="24"/>
          <w:szCs w:val="24"/>
        </w:rPr>
        <w:t>applying</w:t>
      </w:r>
      <w:r w:rsidRPr="005945DC">
        <w:rPr>
          <w:sz w:val="24"/>
          <w:szCs w:val="24"/>
        </w:rPr>
        <w:t xml:space="preserve"> for the </w:t>
      </w:r>
      <w:r w:rsidR="0032616A">
        <w:rPr>
          <w:sz w:val="24"/>
          <w:szCs w:val="24"/>
        </w:rPr>
        <w:t>IIJA Microgrid</w:t>
      </w:r>
      <w:r w:rsidR="00AE2185" w:rsidRPr="008820D5">
        <w:rPr>
          <w:sz w:val="24"/>
          <w:szCs w:val="24"/>
        </w:rPr>
        <w:t xml:space="preserve"> Funding Application</w:t>
      </w:r>
      <w:r w:rsidRPr="005945DC">
        <w:rPr>
          <w:sz w:val="24"/>
          <w:szCs w:val="24"/>
        </w:rPr>
        <w:t>, the applicant is agreeing to provide</w:t>
      </w:r>
      <w:r w:rsidR="00B25746" w:rsidRPr="005945DC">
        <w:rPr>
          <w:sz w:val="24"/>
          <w:szCs w:val="24"/>
        </w:rPr>
        <w:t xml:space="preserve"> supporting documentation as detailed below.</w:t>
      </w:r>
    </w:p>
    <w:p w14:paraId="553B803F" w14:textId="21B64015" w:rsidR="00D745D6" w:rsidRPr="00B01A2A" w:rsidRDefault="00D745D6" w:rsidP="00E2727A">
      <w:pPr>
        <w:pStyle w:val="ListParagraph"/>
        <w:numPr>
          <w:ilvl w:val="0"/>
          <w:numId w:val="5"/>
        </w:numPr>
        <w:jc w:val="both"/>
        <w:rPr>
          <w:sz w:val="24"/>
          <w:szCs w:val="24"/>
        </w:rPr>
      </w:pPr>
      <w:r w:rsidRPr="005945DC">
        <w:rPr>
          <w:sz w:val="24"/>
          <w:szCs w:val="24"/>
        </w:rPr>
        <w:lastRenderedPageBreak/>
        <w:t xml:space="preserve">Detailed Project Budget – </w:t>
      </w:r>
      <w:r w:rsidR="00C22B4D" w:rsidRPr="005945DC">
        <w:rPr>
          <w:sz w:val="24"/>
          <w:szCs w:val="24"/>
        </w:rPr>
        <w:t xml:space="preserve">Provide a detailed cost breakdown of the entire project. Download our budget sheet </w:t>
      </w:r>
      <w:hyperlink r:id="rId9" w:history="1">
        <w:r w:rsidR="00C22B4D" w:rsidRPr="008820D5">
          <w:rPr>
            <w:rStyle w:val="Hyperlink"/>
            <w:sz w:val="24"/>
            <w:szCs w:val="24"/>
          </w:rPr>
          <w:t>here</w:t>
        </w:r>
      </w:hyperlink>
      <w:r w:rsidR="00C22B4D" w:rsidRPr="008820D5">
        <w:rPr>
          <w:sz w:val="24"/>
          <w:szCs w:val="24"/>
        </w:rPr>
        <w:t>.</w:t>
      </w:r>
      <w:r w:rsidR="00C22B4D" w:rsidRPr="005945DC">
        <w:rPr>
          <w:sz w:val="24"/>
          <w:szCs w:val="24"/>
        </w:rPr>
        <w:t xml:space="preserve"> </w:t>
      </w:r>
      <w:r w:rsidRPr="008820D5">
        <w:rPr>
          <w:sz w:val="24"/>
          <w:szCs w:val="24"/>
        </w:rPr>
        <w:t xml:space="preserve">Applications that fail to include a detailed project budget </w:t>
      </w:r>
      <w:r w:rsidRPr="00B01A2A">
        <w:rPr>
          <w:sz w:val="24"/>
          <w:szCs w:val="24"/>
        </w:rPr>
        <w:t xml:space="preserve">will be deemed incomplete and will not be considered. </w:t>
      </w:r>
      <w:bookmarkStart w:id="0" w:name="_Hlk177547356"/>
      <w:r w:rsidR="00B25746" w:rsidRPr="00B01A2A">
        <w:rPr>
          <w:sz w:val="24"/>
          <w:szCs w:val="24"/>
        </w:rPr>
        <w:t>The budget should include the following information:</w:t>
      </w:r>
    </w:p>
    <w:bookmarkEnd w:id="0"/>
    <w:p w14:paraId="60F58A12" w14:textId="77777777" w:rsidR="00D745D6" w:rsidRPr="00B01A2A" w:rsidRDefault="00D745D6" w:rsidP="00E2727A">
      <w:pPr>
        <w:pStyle w:val="ListParagraph"/>
        <w:numPr>
          <w:ilvl w:val="1"/>
          <w:numId w:val="5"/>
        </w:numPr>
        <w:jc w:val="both"/>
        <w:rPr>
          <w:sz w:val="24"/>
          <w:szCs w:val="24"/>
        </w:rPr>
      </w:pPr>
      <w:r w:rsidRPr="00B01A2A">
        <w:rPr>
          <w:sz w:val="24"/>
          <w:szCs w:val="24"/>
        </w:rPr>
        <w:t xml:space="preserve">Personnel – List any personnel and titles of personnel working on the project for which reimbursement will be requested.  </w:t>
      </w:r>
    </w:p>
    <w:p w14:paraId="2ADB8311" w14:textId="2571F6C2" w:rsidR="00D745D6" w:rsidRPr="005945DC" w:rsidRDefault="00D745D6" w:rsidP="00E2727A">
      <w:pPr>
        <w:pStyle w:val="ListParagraph"/>
        <w:numPr>
          <w:ilvl w:val="1"/>
          <w:numId w:val="5"/>
        </w:numPr>
        <w:jc w:val="both"/>
        <w:rPr>
          <w:sz w:val="24"/>
          <w:szCs w:val="24"/>
        </w:rPr>
      </w:pPr>
      <w:r w:rsidRPr="005945DC">
        <w:rPr>
          <w:sz w:val="24"/>
          <w:szCs w:val="24"/>
        </w:rPr>
        <w:t xml:space="preserve">Fringe – Provide the fringe rate associated with employees of the local government and </w:t>
      </w:r>
      <w:r w:rsidR="00244741" w:rsidRPr="005945DC">
        <w:rPr>
          <w:sz w:val="24"/>
          <w:szCs w:val="24"/>
        </w:rPr>
        <w:t>explain</w:t>
      </w:r>
      <w:r w:rsidRPr="005945DC">
        <w:rPr>
          <w:sz w:val="24"/>
          <w:szCs w:val="24"/>
        </w:rPr>
        <w:t xml:space="preserve"> what the fringe rate includes.</w:t>
      </w:r>
    </w:p>
    <w:p w14:paraId="6259E32A" w14:textId="77777777" w:rsidR="00D745D6" w:rsidRPr="005945DC" w:rsidRDefault="00D745D6" w:rsidP="00E2727A">
      <w:pPr>
        <w:pStyle w:val="ListParagraph"/>
        <w:numPr>
          <w:ilvl w:val="1"/>
          <w:numId w:val="5"/>
        </w:numPr>
        <w:jc w:val="both"/>
        <w:rPr>
          <w:sz w:val="24"/>
          <w:szCs w:val="24"/>
        </w:rPr>
      </w:pPr>
      <w:r w:rsidRPr="005945DC">
        <w:rPr>
          <w:sz w:val="24"/>
          <w:szCs w:val="24"/>
        </w:rPr>
        <w:t>Travel -- Provide any travel that will be incurred and charged toward the grant project, the purpose of the travel and if your agency uses a federal, state, or local travel rate.</w:t>
      </w:r>
    </w:p>
    <w:p w14:paraId="342F6953" w14:textId="20144479" w:rsidR="00D745D6" w:rsidRPr="008820D5" w:rsidRDefault="00D745D6" w:rsidP="00E2727A">
      <w:pPr>
        <w:pStyle w:val="ListParagraph"/>
        <w:numPr>
          <w:ilvl w:val="1"/>
          <w:numId w:val="5"/>
        </w:numPr>
        <w:jc w:val="both"/>
        <w:rPr>
          <w:sz w:val="24"/>
          <w:szCs w:val="24"/>
        </w:rPr>
      </w:pPr>
      <w:r w:rsidRPr="008820D5">
        <w:rPr>
          <w:sz w:val="24"/>
          <w:szCs w:val="24"/>
        </w:rPr>
        <w:t>Equipment – Under 2 CFR 200</w:t>
      </w:r>
      <w:r w:rsidR="00B25746" w:rsidRPr="005945DC">
        <w:rPr>
          <w:sz w:val="24"/>
          <w:szCs w:val="24"/>
        </w:rPr>
        <w:t>,</w:t>
      </w:r>
      <w:r w:rsidRPr="008820D5">
        <w:rPr>
          <w:sz w:val="24"/>
          <w:szCs w:val="24"/>
        </w:rPr>
        <w:t xml:space="preserve"> </w:t>
      </w:r>
      <w:r w:rsidR="00B25746" w:rsidRPr="005945DC">
        <w:rPr>
          <w:sz w:val="24"/>
          <w:szCs w:val="24"/>
        </w:rPr>
        <w:t>“</w:t>
      </w:r>
      <w:r w:rsidRPr="008820D5">
        <w:rPr>
          <w:sz w:val="24"/>
          <w:szCs w:val="24"/>
        </w:rPr>
        <w:t>equipment</w:t>
      </w:r>
      <w:r w:rsidR="00B25746" w:rsidRPr="005945DC">
        <w:rPr>
          <w:sz w:val="24"/>
          <w:szCs w:val="24"/>
        </w:rPr>
        <w:t>”</w:t>
      </w:r>
      <w:r w:rsidRPr="008820D5">
        <w:rPr>
          <w:sz w:val="24"/>
          <w:szCs w:val="24"/>
        </w:rPr>
        <w:t xml:space="preserve"> is defined as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List any equipment and purpose in the project. </w:t>
      </w:r>
      <w:hyperlink r:id="rId10" w:history="1">
        <w:r w:rsidRPr="008820D5">
          <w:rPr>
            <w:rStyle w:val="Hyperlink"/>
            <w:sz w:val="24"/>
            <w:szCs w:val="24"/>
          </w:rPr>
          <w:t>eCFR :: 2 CFR Part 200 -- Uniform Administrative Requirements, Cost Principles, and Audit Requirements for Federal Awards</w:t>
        </w:r>
      </w:hyperlink>
    </w:p>
    <w:p w14:paraId="19E871B1" w14:textId="77777777" w:rsidR="00D745D6" w:rsidRPr="008820D5" w:rsidRDefault="00D745D6" w:rsidP="00E2727A">
      <w:pPr>
        <w:pStyle w:val="ListParagraph"/>
        <w:numPr>
          <w:ilvl w:val="1"/>
          <w:numId w:val="5"/>
        </w:numPr>
        <w:jc w:val="both"/>
        <w:rPr>
          <w:sz w:val="24"/>
          <w:szCs w:val="24"/>
        </w:rPr>
      </w:pPr>
      <w:r w:rsidRPr="008820D5">
        <w:rPr>
          <w:sz w:val="24"/>
          <w:szCs w:val="24"/>
        </w:rPr>
        <w:t xml:space="preserve">Supplies – Supplies are generally defined as an item with an acquisition cost of $5,000 or less and a useful life expectancy of less than one year.  Supplies are generally consumed during the project period of performance. </w:t>
      </w:r>
      <w:hyperlink r:id="rId11" w:history="1">
        <w:r w:rsidRPr="008820D5">
          <w:rPr>
            <w:rStyle w:val="Hyperlink"/>
            <w:sz w:val="24"/>
            <w:szCs w:val="24"/>
          </w:rPr>
          <w:t>eCFR :: 2 CFR Part 200 -- Uniform Administrative Requirements, Cost Principles, and Audit Requirements for Federal Awards</w:t>
        </w:r>
      </w:hyperlink>
    </w:p>
    <w:p w14:paraId="055E534B" w14:textId="77777777" w:rsidR="00D745D6" w:rsidRPr="008820D5" w:rsidRDefault="00D745D6" w:rsidP="00E2727A">
      <w:pPr>
        <w:pStyle w:val="ListParagraph"/>
        <w:numPr>
          <w:ilvl w:val="1"/>
          <w:numId w:val="5"/>
        </w:numPr>
        <w:jc w:val="both"/>
        <w:rPr>
          <w:sz w:val="24"/>
          <w:szCs w:val="24"/>
        </w:rPr>
      </w:pPr>
      <w:r w:rsidRPr="008820D5">
        <w:rPr>
          <w:sz w:val="24"/>
          <w:szCs w:val="24"/>
        </w:rPr>
        <w:t>Contractual – List any vendors, contractors, or consultants supplying commercial supplies or services used to support this project.</w:t>
      </w:r>
    </w:p>
    <w:p w14:paraId="0EAE1C5F" w14:textId="77777777" w:rsidR="00D745D6" w:rsidRPr="008820D5" w:rsidRDefault="00D745D6" w:rsidP="00E2727A">
      <w:pPr>
        <w:pStyle w:val="ListParagraph"/>
        <w:numPr>
          <w:ilvl w:val="1"/>
          <w:numId w:val="5"/>
        </w:numPr>
        <w:jc w:val="both"/>
        <w:rPr>
          <w:sz w:val="24"/>
          <w:szCs w:val="24"/>
        </w:rPr>
      </w:pPr>
      <w:r w:rsidRPr="008820D5">
        <w:rPr>
          <w:sz w:val="24"/>
          <w:szCs w:val="24"/>
        </w:rPr>
        <w:t>Construction – Any construction work that is performed by a vendor or subrecipient to the grant awardee should be entered under Contractual.</w:t>
      </w:r>
    </w:p>
    <w:p w14:paraId="48831DDC" w14:textId="6E9B6FFF" w:rsidR="00D745D6" w:rsidRPr="008820D5" w:rsidRDefault="00D745D6" w:rsidP="00E2727A">
      <w:pPr>
        <w:pStyle w:val="ListParagraph"/>
        <w:numPr>
          <w:ilvl w:val="1"/>
          <w:numId w:val="5"/>
        </w:numPr>
        <w:jc w:val="both"/>
        <w:rPr>
          <w:sz w:val="24"/>
          <w:szCs w:val="24"/>
        </w:rPr>
      </w:pPr>
      <w:r w:rsidRPr="008820D5">
        <w:rPr>
          <w:sz w:val="24"/>
          <w:szCs w:val="24"/>
        </w:rPr>
        <w:t xml:space="preserve">Other – Other direct costs </w:t>
      </w:r>
      <w:r w:rsidR="00B25746" w:rsidRPr="005945DC">
        <w:rPr>
          <w:sz w:val="24"/>
          <w:szCs w:val="24"/>
        </w:rPr>
        <w:t xml:space="preserve">include the </w:t>
      </w:r>
      <w:r w:rsidRPr="008820D5">
        <w:rPr>
          <w:sz w:val="24"/>
          <w:szCs w:val="24"/>
        </w:rPr>
        <w:t>cost</w:t>
      </w:r>
      <w:r w:rsidR="00B25746" w:rsidRPr="005945DC">
        <w:rPr>
          <w:sz w:val="24"/>
          <w:szCs w:val="24"/>
        </w:rPr>
        <w:t xml:space="preserve"> of</w:t>
      </w:r>
      <w:r w:rsidRPr="008820D5">
        <w:rPr>
          <w:sz w:val="24"/>
          <w:szCs w:val="24"/>
        </w:rPr>
        <w:t xml:space="preserve"> items required by the project which do not fit clearly into other categories and are not included in the indirect pool if indirect cost rates are being applied.  Example would include meeting costs, printing costs, etc.</w:t>
      </w:r>
    </w:p>
    <w:p w14:paraId="47BBB2A3" w14:textId="4D6A61DC" w:rsidR="00D745D6" w:rsidRPr="008820D5" w:rsidRDefault="00D745D6" w:rsidP="00E2727A">
      <w:pPr>
        <w:pStyle w:val="ListParagraph"/>
        <w:numPr>
          <w:ilvl w:val="1"/>
          <w:numId w:val="5"/>
        </w:numPr>
        <w:jc w:val="both"/>
        <w:rPr>
          <w:sz w:val="24"/>
          <w:szCs w:val="24"/>
        </w:rPr>
      </w:pPr>
      <w:r w:rsidRPr="008820D5">
        <w:rPr>
          <w:sz w:val="24"/>
          <w:szCs w:val="24"/>
        </w:rPr>
        <w:t>Indirect – Indirect costs are those costs incurred for a common or joint purpose benefitting more than one cost objective, and not readily assignable to the cost objectives specifically benefitted, without effort disproportionate to the results achieved.  If a federally approved indirect rate has been negotiated the entity may use that rate. A copy of the indirect rate shall be submitted with the application.  If not, a rate of 10% should be used.</w:t>
      </w:r>
    </w:p>
    <w:p w14:paraId="44EA359A" w14:textId="77777777" w:rsidR="00D745D6" w:rsidRPr="008820D5" w:rsidRDefault="00D745D6" w:rsidP="00D745D6">
      <w:pPr>
        <w:pStyle w:val="ListParagraph"/>
        <w:numPr>
          <w:ilvl w:val="0"/>
          <w:numId w:val="5"/>
        </w:numPr>
        <w:rPr>
          <w:sz w:val="24"/>
          <w:szCs w:val="24"/>
        </w:rPr>
      </w:pPr>
      <w:r w:rsidRPr="008820D5">
        <w:rPr>
          <w:sz w:val="24"/>
          <w:szCs w:val="24"/>
        </w:rPr>
        <w:t>Each applicant is responsible for submitting all relevant, factual, and correct information with the application to enable the evaluators to afford each applicant the maximum score based on the available data submitted by the applicant.</w:t>
      </w:r>
    </w:p>
    <w:p w14:paraId="06B77CDD" w14:textId="0CC6BBEF" w:rsidR="00D745D6" w:rsidRDefault="00B01A2A" w:rsidP="00D745D6">
      <w:pPr>
        <w:rPr>
          <w:b/>
          <w:bCs/>
          <w:sz w:val="24"/>
          <w:szCs w:val="24"/>
        </w:rPr>
      </w:pPr>
      <w:r>
        <w:rPr>
          <w:b/>
          <w:bCs/>
          <w:sz w:val="24"/>
          <w:szCs w:val="24"/>
        </w:rPr>
        <w:lastRenderedPageBreak/>
        <w:t>ADDITONAL</w:t>
      </w:r>
      <w:r w:rsidR="00D745D6" w:rsidRPr="008820D5">
        <w:rPr>
          <w:b/>
          <w:bCs/>
          <w:sz w:val="24"/>
          <w:szCs w:val="24"/>
        </w:rPr>
        <w:t xml:space="preserve"> CONSIDERATIONS</w:t>
      </w:r>
      <w:r>
        <w:rPr>
          <w:b/>
          <w:bCs/>
          <w:sz w:val="24"/>
          <w:szCs w:val="24"/>
        </w:rPr>
        <w:t>:</w:t>
      </w:r>
    </w:p>
    <w:p w14:paraId="5940D666" w14:textId="04740D9A" w:rsidR="00B01A2A" w:rsidRPr="008820D5" w:rsidRDefault="00B01A2A" w:rsidP="00E2727A">
      <w:pPr>
        <w:contextualSpacing/>
        <w:jc w:val="both"/>
        <w:rPr>
          <w:sz w:val="24"/>
          <w:szCs w:val="24"/>
        </w:rPr>
      </w:pPr>
      <w:r w:rsidRPr="008820D5">
        <w:rPr>
          <w:sz w:val="24"/>
          <w:szCs w:val="24"/>
        </w:rPr>
        <w:t xml:space="preserve">Each approved application award (contract) will include </w:t>
      </w:r>
      <w:r w:rsidR="00E2727A">
        <w:rPr>
          <w:b/>
          <w:bCs/>
          <w:i/>
          <w:iCs/>
          <w:sz w:val="24"/>
          <w:szCs w:val="24"/>
        </w:rPr>
        <w:t>F</w:t>
      </w:r>
      <w:r w:rsidRPr="008820D5">
        <w:rPr>
          <w:b/>
          <w:bCs/>
          <w:i/>
          <w:iCs/>
          <w:sz w:val="24"/>
          <w:szCs w:val="24"/>
        </w:rPr>
        <w:t>ederal</w:t>
      </w:r>
      <w:r w:rsidR="00E2727A">
        <w:rPr>
          <w:b/>
          <w:bCs/>
          <w:i/>
          <w:iCs/>
          <w:sz w:val="24"/>
          <w:szCs w:val="24"/>
        </w:rPr>
        <w:t xml:space="preserve"> DOE</w:t>
      </w:r>
      <w:r w:rsidRPr="008820D5">
        <w:rPr>
          <w:b/>
          <w:bCs/>
          <w:i/>
          <w:iCs/>
          <w:sz w:val="24"/>
          <w:szCs w:val="24"/>
        </w:rPr>
        <w:t xml:space="preserve"> Flow Down Requirements </w:t>
      </w:r>
      <w:r w:rsidRPr="008820D5">
        <w:rPr>
          <w:sz w:val="24"/>
          <w:szCs w:val="24"/>
        </w:rPr>
        <w:t>as required</w:t>
      </w:r>
      <w:r w:rsidRPr="008820D5">
        <w:rPr>
          <w:b/>
          <w:bCs/>
          <w:i/>
          <w:iCs/>
          <w:sz w:val="24"/>
          <w:szCs w:val="24"/>
        </w:rPr>
        <w:t xml:space="preserve"> </w:t>
      </w:r>
      <w:r w:rsidRPr="008820D5">
        <w:rPr>
          <w:sz w:val="24"/>
          <w:szCs w:val="24"/>
        </w:rPr>
        <w:t>by U.S. D</w:t>
      </w:r>
      <w:r w:rsidRPr="005945DC">
        <w:rPr>
          <w:sz w:val="24"/>
          <w:szCs w:val="24"/>
        </w:rPr>
        <w:t xml:space="preserve">epartment </w:t>
      </w:r>
      <w:r w:rsidR="000350F2" w:rsidRPr="008820D5">
        <w:rPr>
          <w:sz w:val="24"/>
          <w:szCs w:val="24"/>
        </w:rPr>
        <w:t>of</w:t>
      </w:r>
      <w:r w:rsidRPr="005945DC">
        <w:rPr>
          <w:sz w:val="24"/>
          <w:szCs w:val="24"/>
        </w:rPr>
        <w:t xml:space="preserve"> </w:t>
      </w:r>
      <w:r w:rsidRPr="008820D5">
        <w:rPr>
          <w:sz w:val="24"/>
          <w:szCs w:val="24"/>
        </w:rPr>
        <w:t>E</w:t>
      </w:r>
      <w:r w:rsidRPr="005945DC">
        <w:rPr>
          <w:sz w:val="24"/>
          <w:szCs w:val="24"/>
        </w:rPr>
        <w:t>nergy</w:t>
      </w:r>
      <w:r w:rsidRPr="008820D5">
        <w:rPr>
          <w:sz w:val="24"/>
          <w:szCs w:val="24"/>
        </w:rPr>
        <w:t xml:space="preserve">.  These requirements shall include but not </w:t>
      </w:r>
      <w:r w:rsidRPr="005945DC">
        <w:rPr>
          <w:sz w:val="24"/>
          <w:szCs w:val="24"/>
        </w:rPr>
        <w:t xml:space="preserve">be </w:t>
      </w:r>
      <w:r w:rsidRPr="008820D5">
        <w:rPr>
          <w:sz w:val="24"/>
          <w:szCs w:val="24"/>
        </w:rPr>
        <w:t>limited to:</w:t>
      </w:r>
    </w:p>
    <w:p w14:paraId="276DE53E" w14:textId="77777777" w:rsidR="00B01A2A" w:rsidRPr="008820D5" w:rsidRDefault="00B01A2A" w:rsidP="00E2727A">
      <w:pPr>
        <w:pStyle w:val="ListParagraph"/>
        <w:numPr>
          <w:ilvl w:val="0"/>
          <w:numId w:val="7"/>
        </w:numPr>
        <w:jc w:val="both"/>
        <w:rPr>
          <w:sz w:val="24"/>
          <w:szCs w:val="24"/>
        </w:rPr>
      </w:pPr>
      <w:r w:rsidRPr="008820D5">
        <w:rPr>
          <w:sz w:val="24"/>
          <w:szCs w:val="24"/>
        </w:rPr>
        <w:t>Davis-Bacon</w:t>
      </w:r>
      <w:r w:rsidRPr="005945DC">
        <w:rPr>
          <w:sz w:val="24"/>
          <w:szCs w:val="24"/>
        </w:rPr>
        <w:t xml:space="preserve"> Act</w:t>
      </w:r>
      <w:r w:rsidRPr="008820D5">
        <w:rPr>
          <w:sz w:val="24"/>
          <w:szCs w:val="24"/>
        </w:rPr>
        <w:t xml:space="preserve"> (DBA) prevailing wage laws </w:t>
      </w:r>
      <w:r w:rsidRPr="008820D5">
        <w:rPr>
          <w:b/>
          <w:bCs/>
          <w:color w:val="7030A0"/>
          <w:sz w:val="24"/>
          <w:szCs w:val="24"/>
        </w:rPr>
        <w:t xml:space="preserve">– </w:t>
      </w:r>
      <w:hyperlink r:id="rId12" w:history="1">
        <w:r w:rsidRPr="008820D5">
          <w:rPr>
            <w:rStyle w:val="Hyperlink"/>
            <w:sz w:val="24"/>
            <w:szCs w:val="24"/>
          </w:rPr>
          <w:t>Davis-Bacon 101: An Overview of the Davis-Bacon Act (ky.gov)</w:t>
        </w:r>
      </w:hyperlink>
    </w:p>
    <w:p w14:paraId="3E003B5D" w14:textId="77777777" w:rsidR="00B01A2A" w:rsidRPr="008820D5" w:rsidRDefault="00B01A2A" w:rsidP="00E2727A">
      <w:pPr>
        <w:pStyle w:val="ListParagraph"/>
        <w:numPr>
          <w:ilvl w:val="0"/>
          <w:numId w:val="7"/>
        </w:numPr>
        <w:jc w:val="both"/>
        <w:rPr>
          <w:b/>
          <w:bCs/>
          <w:color w:val="7030A0"/>
          <w:sz w:val="24"/>
          <w:szCs w:val="24"/>
        </w:rPr>
      </w:pPr>
      <w:r w:rsidRPr="008820D5">
        <w:rPr>
          <w:sz w:val="24"/>
          <w:szCs w:val="24"/>
        </w:rPr>
        <w:t xml:space="preserve">Build America/Buy America (BABA) requirements – </w:t>
      </w:r>
      <w:hyperlink r:id="rId13" w:history="1">
        <w:r w:rsidRPr="008820D5">
          <w:rPr>
            <w:rStyle w:val="Hyperlink"/>
            <w:sz w:val="24"/>
            <w:szCs w:val="24"/>
          </w:rPr>
          <w:t>DOE's Implementation of the Buy America Requirements for Infrastructure Projects</w:t>
        </w:r>
      </w:hyperlink>
    </w:p>
    <w:p w14:paraId="29F22F56" w14:textId="77777777" w:rsidR="00B01A2A" w:rsidRPr="008820D5" w:rsidRDefault="00B01A2A" w:rsidP="00E2727A">
      <w:pPr>
        <w:pStyle w:val="ListParagraph"/>
        <w:numPr>
          <w:ilvl w:val="0"/>
          <w:numId w:val="7"/>
        </w:numPr>
        <w:jc w:val="both"/>
        <w:rPr>
          <w:sz w:val="24"/>
          <w:szCs w:val="24"/>
        </w:rPr>
      </w:pPr>
      <w:r w:rsidRPr="008820D5">
        <w:rPr>
          <w:sz w:val="24"/>
          <w:szCs w:val="24"/>
        </w:rPr>
        <w:t xml:space="preserve">National Environment Policy Act (NEPA) provisions – </w:t>
      </w:r>
      <w:hyperlink r:id="rId14" w:history="1">
        <w:r w:rsidRPr="008820D5">
          <w:rPr>
            <w:rStyle w:val="Hyperlink"/>
            <w:sz w:val="24"/>
            <w:szCs w:val="24"/>
          </w:rPr>
          <w:t>NEPA</w:t>
        </w:r>
      </w:hyperlink>
    </w:p>
    <w:p w14:paraId="5E66FBB6" w14:textId="4B0EB3D5" w:rsidR="00B01A2A" w:rsidRPr="008820D5" w:rsidRDefault="00B01A2A" w:rsidP="00E2727A">
      <w:pPr>
        <w:jc w:val="both"/>
        <w:rPr>
          <w:b/>
          <w:bCs/>
          <w:sz w:val="24"/>
          <w:szCs w:val="24"/>
        </w:rPr>
      </w:pPr>
      <w:r w:rsidRPr="008820D5">
        <w:rPr>
          <w:sz w:val="24"/>
          <w:szCs w:val="24"/>
        </w:rPr>
        <w:t xml:space="preserve">State Historic Preservation Office (SHPO) provisions – </w:t>
      </w:r>
      <w:bookmarkStart w:id="1" w:name="_Hlk164675265"/>
      <w:r w:rsidRPr="008820D5">
        <w:rPr>
          <w:color w:val="7030A0"/>
          <w:sz w:val="24"/>
          <w:szCs w:val="24"/>
        </w:rPr>
        <w:fldChar w:fldCharType="begin"/>
      </w:r>
      <w:r w:rsidRPr="008820D5">
        <w:rPr>
          <w:color w:val="7030A0"/>
          <w:sz w:val="24"/>
          <w:szCs w:val="24"/>
        </w:rPr>
        <w:instrText>HYPERLINK "chrome-extension://efaidnbmnnnibpcajpcglclefindmkaj/https:/eec.ky.gov/Energy/Programs/Documents/2024%20Section106_Cover_Sheet_2024_fillable.pdf"</w:instrText>
      </w:r>
      <w:r w:rsidRPr="008820D5">
        <w:rPr>
          <w:color w:val="7030A0"/>
          <w:sz w:val="24"/>
          <w:szCs w:val="24"/>
        </w:rPr>
      </w:r>
      <w:r w:rsidRPr="008820D5">
        <w:rPr>
          <w:color w:val="7030A0"/>
          <w:sz w:val="24"/>
          <w:szCs w:val="24"/>
        </w:rPr>
        <w:fldChar w:fldCharType="separate"/>
      </w:r>
      <w:r w:rsidRPr="008820D5">
        <w:rPr>
          <w:rStyle w:val="Hyperlink"/>
          <w:sz w:val="24"/>
          <w:szCs w:val="24"/>
        </w:rPr>
        <w:t>Section 106 Submission Form</w:t>
      </w:r>
      <w:r w:rsidRPr="008820D5">
        <w:rPr>
          <w:color w:val="7030A0"/>
          <w:sz w:val="24"/>
          <w:szCs w:val="24"/>
        </w:rPr>
        <w:fldChar w:fldCharType="end"/>
      </w:r>
      <w:bookmarkEnd w:id="1"/>
    </w:p>
    <w:p w14:paraId="4A39559C" w14:textId="30673F7F" w:rsidR="00560C68" w:rsidRPr="008820D5" w:rsidRDefault="00907F4B" w:rsidP="00E2727A">
      <w:pPr>
        <w:jc w:val="both"/>
        <w:rPr>
          <w:sz w:val="24"/>
          <w:szCs w:val="24"/>
        </w:rPr>
      </w:pPr>
      <w:r w:rsidRPr="008820D5">
        <w:rPr>
          <w:sz w:val="24"/>
          <w:szCs w:val="24"/>
        </w:rPr>
        <w:t>Eac</w:t>
      </w:r>
      <w:r w:rsidR="005945DC">
        <w:rPr>
          <w:sz w:val="24"/>
          <w:szCs w:val="24"/>
        </w:rPr>
        <w:t>h awarded applicant</w:t>
      </w:r>
      <w:r w:rsidRPr="008820D5">
        <w:rPr>
          <w:sz w:val="24"/>
          <w:szCs w:val="24"/>
        </w:rPr>
        <w:t xml:space="preserve"> will</w:t>
      </w:r>
      <w:r w:rsidR="00560C68" w:rsidRPr="008820D5">
        <w:rPr>
          <w:sz w:val="24"/>
          <w:szCs w:val="24"/>
        </w:rPr>
        <w:t xml:space="preserve"> submit monthly reports of progress</w:t>
      </w:r>
      <w:r w:rsidR="00203982" w:rsidRPr="008820D5">
        <w:rPr>
          <w:sz w:val="24"/>
          <w:szCs w:val="24"/>
        </w:rPr>
        <w:t xml:space="preserve">, comply with grant management procedures, </w:t>
      </w:r>
      <w:r w:rsidR="00560C68" w:rsidRPr="008820D5">
        <w:rPr>
          <w:sz w:val="24"/>
          <w:szCs w:val="24"/>
        </w:rPr>
        <w:t>and use the state designated system and procedures for reimbursement requests and reporting</w:t>
      </w:r>
      <w:r w:rsidR="00203982" w:rsidRPr="008820D5">
        <w:rPr>
          <w:sz w:val="24"/>
          <w:szCs w:val="24"/>
        </w:rPr>
        <w:t>.</w:t>
      </w:r>
    </w:p>
    <w:p w14:paraId="21E8A658" w14:textId="705CB48F" w:rsidR="00560C68" w:rsidRPr="008820D5" w:rsidRDefault="00D35D3F" w:rsidP="00E2727A">
      <w:pPr>
        <w:jc w:val="both"/>
        <w:rPr>
          <w:b/>
          <w:bCs/>
          <w:sz w:val="24"/>
          <w:szCs w:val="24"/>
        </w:rPr>
      </w:pPr>
      <w:r w:rsidRPr="008820D5">
        <w:rPr>
          <w:sz w:val="24"/>
          <w:szCs w:val="24"/>
        </w:rPr>
        <w:t xml:space="preserve">Each applicant with an approved application award (contract) will be required to track metrics of performance and document progress and success. </w:t>
      </w:r>
    </w:p>
    <w:p w14:paraId="7C280BFE" w14:textId="097DFE23" w:rsidR="0031143E" w:rsidRPr="005945DC" w:rsidRDefault="0031143E" w:rsidP="00E2727A">
      <w:pPr>
        <w:jc w:val="both"/>
        <w:rPr>
          <w:color w:val="000000"/>
          <w:sz w:val="24"/>
          <w:szCs w:val="24"/>
        </w:rPr>
      </w:pPr>
      <w:r w:rsidRPr="005945DC">
        <w:rPr>
          <w:color w:val="000000"/>
          <w:sz w:val="24"/>
          <w:szCs w:val="24"/>
        </w:rPr>
        <w:t>The Cabinet may request additional information about any aspect of an application</w:t>
      </w:r>
      <w:r>
        <w:rPr>
          <w:color w:val="000000"/>
          <w:sz w:val="24"/>
          <w:szCs w:val="24"/>
        </w:rPr>
        <w:t xml:space="preserve"> post the applicant announcement and before contracting</w:t>
      </w:r>
      <w:r w:rsidRPr="005945DC">
        <w:rPr>
          <w:color w:val="000000"/>
          <w:sz w:val="24"/>
          <w:szCs w:val="24"/>
        </w:rPr>
        <w:t xml:space="preserve"> </w:t>
      </w:r>
      <w:r w:rsidR="00E2727A" w:rsidRPr="005945DC">
        <w:rPr>
          <w:color w:val="000000"/>
          <w:sz w:val="24"/>
          <w:szCs w:val="24"/>
        </w:rPr>
        <w:t>to</w:t>
      </w:r>
      <w:r w:rsidRPr="005945DC">
        <w:rPr>
          <w:color w:val="000000"/>
          <w:sz w:val="24"/>
          <w:szCs w:val="24"/>
        </w:rPr>
        <w:t xml:space="preserve"> better evaluate the project. This information request may take the form of a meeting. Any discussions of an applicant’s project will pertain only to that application and not include information from or about any other application.</w:t>
      </w:r>
    </w:p>
    <w:p w14:paraId="33556113" w14:textId="63DFFEA0" w:rsidR="00D745D6" w:rsidRPr="005945DC" w:rsidRDefault="00D745D6" w:rsidP="004B5E41">
      <w:pPr>
        <w:jc w:val="both"/>
        <w:rPr>
          <w:sz w:val="24"/>
          <w:szCs w:val="24"/>
        </w:rPr>
      </w:pPr>
      <w:r w:rsidRPr="005945DC">
        <w:rPr>
          <w:sz w:val="24"/>
          <w:szCs w:val="24"/>
        </w:rPr>
        <w:t xml:space="preserve">The EEC-OEP shall not disclose any portions of the proposals prior to contract award to anyone outside the EEC-OEP, representatives of the agency for whose benefit the contract is proposed, representatives of the federal government, if required, and the members of the evaluation committee.  After a contract is awarded in whole or in part, the Commonwealth shall have the right to duplicate, use, or disclose all proposal data submitted by </w:t>
      </w:r>
      <w:r w:rsidR="00FD71FC" w:rsidRPr="005945DC">
        <w:rPr>
          <w:sz w:val="24"/>
          <w:szCs w:val="24"/>
        </w:rPr>
        <w:t xml:space="preserve">applicants </w:t>
      </w:r>
      <w:r w:rsidRPr="005945DC">
        <w:rPr>
          <w:sz w:val="24"/>
          <w:szCs w:val="24"/>
        </w:rPr>
        <w:t xml:space="preserve">in response to this </w:t>
      </w:r>
      <w:r w:rsidR="00FD71FC" w:rsidRPr="005945DC">
        <w:rPr>
          <w:sz w:val="24"/>
          <w:szCs w:val="24"/>
        </w:rPr>
        <w:t xml:space="preserve">request </w:t>
      </w:r>
      <w:r w:rsidRPr="005945DC">
        <w:rPr>
          <w:sz w:val="24"/>
          <w:szCs w:val="24"/>
        </w:rPr>
        <w:t>as a matter of public record.</w:t>
      </w:r>
    </w:p>
    <w:p w14:paraId="77D875BF" w14:textId="61ED1145" w:rsidR="00D745D6" w:rsidRPr="005945DC" w:rsidRDefault="008A4EC7" w:rsidP="004B5E41">
      <w:pPr>
        <w:jc w:val="both"/>
        <w:rPr>
          <w:sz w:val="24"/>
          <w:szCs w:val="24"/>
        </w:rPr>
      </w:pPr>
      <w:r w:rsidRPr="005945DC">
        <w:rPr>
          <w:sz w:val="24"/>
          <w:szCs w:val="24"/>
        </w:rPr>
        <w:t>All</w:t>
      </w:r>
      <w:r w:rsidR="00D745D6" w:rsidRPr="005945DC">
        <w:rPr>
          <w:sz w:val="24"/>
          <w:szCs w:val="24"/>
        </w:rPr>
        <w:t xml:space="preserve"> documents submitted by an </w:t>
      </w:r>
      <w:r w:rsidR="00242B05" w:rsidRPr="005945DC">
        <w:rPr>
          <w:sz w:val="24"/>
          <w:szCs w:val="24"/>
        </w:rPr>
        <w:t xml:space="preserve">applicant </w:t>
      </w:r>
      <w:r w:rsidR="00D745D6" w:rsidRPr="005945DC">
        <w:rPr>
          <w:sz w:val="24"/>
          <w:szCs w:val="24"/>
        </w:rPr>
        <w:t xml:space="preserve">in response to the </w:t>
      </w:r>
      <w:r w:rsidR="00FD71FC" w:rsidRPr="005945DC">
        <w:rPr>
          <w:sz w:val="24"/>
          <w:szCs w:val="24"/>
        </w:rPr>
        <w:t>solicitation</w:t>
      </w:r>
      <w:r w:rsidR="00D745D6" w:rsidRPr="005945DC">
        <w:rPr>
          <w:sz w:val="24"/>
          <w:szCs w:val="24"/>
        </w:rPr>
        <w:t xml:space="preserve"> shall be available for public inspection after contract award pursuant to the Kentucky Open Records Act, KRS 61.870 to 61.884 (“the Act”).  When responding to a request to inspect records submitted in response to this </w:t>
      </w:r>
      <w:r w:rsidR="00242B05" w:rsidRPr="005945DC">
        <w:rPr>
          <w:sz w:val="24"/>
          <w:szCs w:val="24"/>
        </w:rPr>
        <w:t>solicitation</w:t>
      </w:r>
      <w:r w:rsidR="00D745D6" w:rsidRPr="005945DC">
        <w:rPr>
          <w:sz w:val="24"/>
          <w:szCs w:val="24"/>
        </w:rPr>
        <w:t xml:space="preserve">, the Commonwealth will not redact or withhold any information or documents unless the records sought are exempt from disclosure pursuant to KRS 61.878 or other applicable law.  Similarly, no such documents shall be exempt from public disclosure, regardless of the </w:t>
      </w:r>
      <w:r w:rsidR="00242B05" w:rsidRPr="005945DC">
        <w:rPr>
          <w:sz w:val="24"/>
          <w:szCs w:val="24"/>
        </w:rPr>
        <w:t xml:space="preserve">applicant’s </w:t>
      </w:r>
      <w:r w:rsidR="00D745D6" w:rsidRPr="005945DC">
        <w:rPr>
          <w:sz w:val="24"/>
          <w:szCs w:val="24"/>
        </w:rPr>
        <w:t>designation of the information contained therein as “proprietary,” “confidential,” or otherwise, except in cases where the requested documents (or information contained therein) would be excluded from application of the Act under KRS 61.878(1)(c).</w:t>
      </w:r>
    </w:p>
    <w:p w14:paraId="590314AC" w14:textId="1E621A75" w:rsidR="00D745D6" w:rsidRPr="005945DC" w:rsidRDefault="00D745D6" w:rsidP="00E2727A">
      <w:pPr>
        <w:adjustRightInd w:val="0"/>
        <w:jc w:val="both"/>
        <w:rPr>
          <w:sz w:val="24"/>
          <w:szCs w:val="24"/>
        </w:rPr>
      </w:pPr>
      <w:r w:rsidRPr="005945DC">
        <w:rPr>
          <w:color w:val="000000"/>
          <w:sz w:val="24"/>
          <w:szCs w:val="24"/>
        </w:rPr>
        <w:t xml:space="preserve">By signing the Application Form, the Applicant certifies that he/she, along with any other officers, directors, owners, partners, employees, or agents is (are) not presently debarred, suspended, </w:t>
      </w:r>
      <w:r w:rsidRPr="005945DC">
        <w:rPr>
          <w:color w:val="000000"/>
          <w:sz w:val="24"/>
          <w:szCs w:val="24"/>
        </w:rPr>
        <w:lastRenderedPageBreak/>
        <w:t>pro</w:t>
      </w:r>
      <w:r w:rsidR="00242B05" w:rsidRPr="005945DC">
        <w:rPr>
          <w:color w:val="000000"/>
          <w:sz w:val="24"/>
          <w:szCs w:val="24"/>
        </w:rPr>
        <w:t>po</w:t>
      </w:r>
      <w:r w:rsidRPr="005945DC">
        <w:rPr>
          <w:color w:val="000000"/>
          <w:sz w:val="24"/>
          <w:szCs w:val="24"/>
        </w:rPr>
        <w:t xml:space="preserve">sed for debarment, or declared ineligible for an award by any </w:t>
      </w:r>
      <w:r w:rsidRPr="005945DC">
        <w:rPr>
          <w:sz w:val="24"/>
          <w:szCs w:val="24"/>
        </w:rPr>
        <w:t>state or federal agency. This is in accordance with Federal Acquisition regulation 52.209-5.</w:t>
      </w:r>
    </w:p>
    <w:p w14:paraId="486C3D32" w14:textId="2627C433" w:rsidR="00D745D6" w:rsidRPr="005945DC" w:rsidRDefault="00D745D6" w:rsidP="00E2727A">
      <w:pPr>
        <w:adjustRightInd w:val="0"/>
        <w:jc w:val="both"/>
        <w:rPr>
          <w:sz w:val="24"/>
          <w:szCs w:val="24"/>
        </w:rPr>
      </w:pPr>
      <w:r w:rsidRPr="005945DC">
        <w:rPr>
          <w:sz w:val="24"/>
          <w:szCs w:val="24"/>
        </w:rPr>
        <w:t>The Cabinet may terminate and cancel this Grant Program at any time. In such a case, the Cabinet will give the Applicant 30 days’ written notice</w:t>
      </w:r>
      <w:r w:rsidR="00242B05" w:rsidRPr="005945DC">
        <w:rPr>
          <w:sz w:val="24"/>
          <w:szCs w:val="24"/>
        </w:rPr>
        <w:t xml:space="preserve"> of termination</w:t>
      </w:r>
      <w:r w:rsidRPr="005945DC">
        <w:rPr>
          <w:sz w:val="24"/>
          <w:szCs w:val="24"/>
        </w:rPr>
        <w:t>.</w:t>
      </w:r>
    </w:p>
    <w:p w14:paraId="4029ADAA" w14:textId="64A62858" w:rsidR="00D745D6" w:rsidRPr="005945DC" w:rsidRDefault="00D745D6" w:rsidP="00E2727A">
      <w:pPr>
        <w:adjustRightInd w:val="0"/>
        <w:jc w:val="both"/>
        <w:rPr>
          <w:sz w:val="24"/>
          <w:szCs w:val="24"/>
        </w:rPr>
      </w:pPr>
      <w:r w:rsidRPr="005945DC">
        <w:rPr>
          <w:sz w:val="24"/>
          <w:szCs w:val="24"/>
        </w:rPr>
        <w:t xml:space="preserve">If for any reason the funds from </w:t>
      </w:r>
      <w:r w:rsidR="004B5E41">
        <w:rPr>
          <w:sz w:val="24"/>
          <w:szCs w:val="24"/>
        </w:rPr>
        <w:t>the</w:t>
      </w:r>
      <w:r w:rsidR="00E2727A">
        <w:rPr>
          <w:sz w:val="24"/>
          <w:szCs w:val="24"/>
        </w:rPr>
        <w:t xml:space="preserve"> </w:t>
      </w:r>
      <w:r w:rsidRPr="005945DC">
        <w:rPr>
          <w:sz w:val="24"/>
          <w:szCs w:val="24"/>
        </w:rPr>
        <w:t>DOE become unavailable, the Cabinet may cancel the Contract and not be obliged to make any payments under the Contract after the termination date. The Cabinet will provide 30 days’ notice of any such termination.</w:t>
      </w:r>
    </w:p>
    <w:p w14:paraId="6010440C" w14:textId="5A0CECE2" w:rsidR="00D745D6" w:rsidRPr="005945DC" w:rsidRDefault="00D745D6" w:rsidP="00E2727A">
      <w:pPr>
        <w:adjustRightInd w:val="0"/>
        <w:jc w:val="both"/>
        <w:rPr>
          <w:sz w:val="24"/>
          <w:szCs w:val="24"/>
        </w:rPr>
      </w:pPr>
      <w:r w:rsidRPr="005945DC">
        <w:rPr>
          <w:sz w:val="24"/>
          <w:szCs w:val="24"/>
        </w:rPr>
        <w:t>All costs of the project are to be included in the Budget and the Detailed Budget Workbook and described in the Narrative section of the Application. After the Contract is executed, no additional expenses may be reimbursed. These include expenses for the applicant’s fees, travel, and miscellaneous expenditures. All expense charges under the Contract must be invoiced on the Cabinet’s form and must be supported by documentation and receipts. Costs may not exceed the project budget. Any re-allocation of costs within the budget must receive prior written approval from the Cabinet.</w:t>
      </w:r>
    </w:p>
    <w:p w14:paraId="6E651E2F" w14:textId="30AE0A36" w:rsidR="00D745D6" w:rsidRPr="00B01A2A" w:rsidRDefault="00D745D6" w:rsidP="00D745D6">
      <w:pPr>
        <w:adjustRightInd w:val="0"/>
        <w:rPr>
          <w:b/>
          <w:bCs/>
          <w:color w:val="000000"/>
          <w:sz w:val="24"/>
          <w:szCs w:val="24"/>
          <w:u w:val="single"/>
        </w:rPr>
      </w:pPr>
      <w:r w:rsidRPr="00B01A2A">
        <w:rPr>
          <w:b/>
          <w:bCs/>
          <w:color w:val="000000"/>
          <w:sz w:val="24"/>
          <w:szCs w:val="24"/>
          <w:u w:val="single"/>
        </w:rPr>
        <w:t>Additional Terms</w:t>
      </w:r>
    </w:p>
    <w:p w14:paraId="5B2FF7E7" w14:textId="77777777" w:rsidR="00FE6688" w:rsidRPr="005945DC" w:rsidRDefault="00FE6688" w:rsidP="00FE6688">
      <w:pPr>
        <w:adjustRightInd w:val="0"/>
        <w:rPr>
          <w:color w:val="000000"/>
          <w:sz w:val="24"/>
          <w:szCs w:val="24"/>
        </w:rPr>
      </w:pPr>
      <w:r w:rsidRPr="005945DC">
        <w:rPr>
          <w:b/>
          <w:bCs/>
          <w:color w:val="000000"/>
          <w:sz w:val="24"/>
          <w:szCs w:val="24"/>
        </w:rPr>
        <w:t xml:space="preserve">The Cabinet is not liable for social security contributions under 42 US Code, Section 418, regarding compensation of any second party to the Grant Agreement. </w:t>
      </w:r>
    </w:p>
    <w:p w14:paraId="5A463215" w14:textId="77777777" w:rsidR="00FE6688" w:rsidRPr="005945DC" w:rsidRDefault="00FE6688" w:rsidP="00FE6688">
      <w:pPr>
        <w:adjustRightInd w:val="0"/>
        <w:rPr>
          <w:color w:val="000000"/>
          <w:sz w:val="24"/>
          <w:szCs w:val="24"/>
        </w:rPr>
      </w:pPr>
      <w:r w:rsidRPr="005945DC">
        <w:rPr>
          <w:color w:val="000000"/>
          <w:sz w:val="24"/>
          <w:szCs w:val="24"/>
        </w:rPr>
        <w:t>The Applicant (Awardee) must maintain continuous compliance with the provisions of those statutes which apply to the Applicant’s operations. If the applicant fails to reveal a final determination as described above or fails to comply with the above statutes for the duration of the Contract, the Cabinet may cancel the grant.</w:t>
      </w:r>
    </w:p>
    <w:p w14:paraId="1EB7A322" w14:textId="1FCA9110" w:rsidR="00D745D6" w:rsidRPr="005945DC" w:rsidRDefault="00D745D6" w:rsidP="00D745D6">
      <w:pPr>
        <w:adjustRightInd w:val="0"/>
        <w:rPr>
          <w:color w:val="000000"/>
          <w:sz w:val="24"/>
          <w:szCs w:val="24"/>
        </w:rPr>
      </w:pPr>
      <w:r w:rsidRPr="005945DC">
        <w:rPr>
          <w:b/>
          <w:bCs/>
          <w:color w:val="000000"/>
          <w:sz w:val="24"/>
          <w:szCs w:val="24"/>
        </w:rPr>
        <w:t xml:space="preserve">Discrimination (because of race, religion, color, national origin, sex, age, or disability) is prohibited. </w:t>
      </w:r>
    </w:p>
    <w:p w14:paraId="64ACE0C7" w14:textId="392BC551" w:rsidR="00D745D6" w:rsidRPr="005945DC" w:rsidRDefault="00D745D6" w:rsidP="00D745D6">
      <w:pPr>
        <w:adjustRightInd w:val="0"/>
        <w:rPr>
          <w:color w:val="000000"/>
          <w:sz w:val="24"/>
          <w:szCs w:val="24"/>
        </w:rPr>
      </w:pPr>
      <w:r w:rsidRPr="005945DC">
        <w:rPr>
          <w:color w:val="000000"/>
          <w:sz w:val="24"/>
          <w:szCs w:val="24"/>
        </w:rPr>
        <w:t xml:space="preserve">Applications for the grants are limited to new projects. </w:t>
      </w:r>
    </w:p>
    <w:p w14:paraId="20AB72AF" w14:textId="18090938" w:rsidR="00D745D6" w:rsidRPr="008820D5" w:rsidRDefault="00D745D6" w:rsidP="00D745D6">
      <w:pPr>
        <w:adjustRightInd w:val="0"/>
        <w:rPr>
          <w:sz w:val="24"/>
          <w:szCs w:val="24"/>
        </w:rPr>
      </w:pPr>
      <w:r w:rsidRPr="005945DC">
        <w:rPr>
          <w:color w:val="000000"/>
          <w:sz w:val="24"/>
          <w:szCs w:val="24"/>
        </w:rPr>
        <w:t xml:space="preserve">Projects may be multi-year in duration </w:t>
      </w:r>
      <w:r w:rsidR="00FB09CE" w:rsidRPr="005945DC">
        <w:rPr>
          <w:color w:val="000000"/>
          <w:sz w:val="24"/>
          <w:szCs w:val="24"/>
        </w:rPr>
        <w:t>if</w:t>
      </w:r>
      <w:r w:rsidRPr="005945DC">
        <w:rPr>
          <w:color w:val="000000"/>
          <w:sz w:val="24"/>
          <w:szCs w:val="24"/>
        </w:rPr>
        <w:t xml:space="preserve"> there are annual milestones and deliverables specified within each year.</w:t>
      </w:r>
      <w:r w:rsidRPr="008820D5">
        <w:rPr>
          <w:sz w:val="24"/>
          <w:szCs w:val="24"/>
        </w:rPr>
        <w:t xml:space="preserve"> </w:t>
      </w:r>
    </w:p>
    <w:p w14:paraId="4C793A0D" w14:textId="1C5C81BD" w:rsidR="00B2670C" w:rsidRPr="005945DC" w:rsidRDefault="00D745D6" w:rsidP="00441325">
      <w:pPr>
        <w:adjustRightInd w:val="0"/>
        <w:rPr>
          <w:sz w:val="24"/>
          <w:szCs w:val="24"/>
        </w:rPr>
      </w:pPr>
      <w:r w:rsidRPr="008820D5">
        <w:rPr>
          <w:sz w:val="24"/>
          <w:szCs w:val="24"/>
        </w:rPr>
        <w:t>Additional terms and conditions may apply to awarded grants and will be set forth specifically in the Memorandum of Agreement between the OEP and the grant recipient.</w:t>
      </w:r>
    </w:p>
    <w:sectPr w:rsidR="00B2670C" w:rsidRPr="00594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D39"/>
    <w:multiLevelType w:val="multilevel"/>
    <w:tmpl w:val="517A0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C29CF"/>
    <w:multiLevelType w:val="hybridMultilevel"/>
    <w:tmpl w:val="6448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0F7"/>
    <w:multiLevelType w:val="hybridMultilevel"/>
    <w:tmpl w:val="211A69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31EFC"/>
    <w:multiLevelType w:val="hybridMultilevel"/>
    <w:tmpl w:val="C88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25F99"/>
    <w:multiLevelType w:val="hybridMultilevel"/>
    <w:tmpl w:val="6186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30D"/>
    <w:multiLevelType w:val="hybridMultilevel"/>
    <w:tmpl w:val="645A3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14CB6"/>
    <w:multiLevelType w:val="hybridMultilevel"/>
    <w:tmpl w:val="5A96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E5940"/>
    <w:multiLevelType w:val="hybridMultilevel"/>
    <w:tmpl w:val="615C7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91A4A"/>
    <w:multiLevelType w:val="hybridMultilevel"/>
    <w:tmpl w:val="2C34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804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7E11E6"/>
    <w:multiLevelType w:val="hybridMultilevel"/>
    <w:tmpl w:val="A5B45DF8"/>
    <w:lvl w:ilvl="0" w:tplc="001EC5B6">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735375A5"/>
    <w:multiLevelType w:val="hybridMultilevel"/>
    <w:tmpl w:val="1B9E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F61B9"/>
    <w:multiLevelType w:val="hybridMultilevel"/>
    <w:tmpl w:val="A9DC0E3C"/>
    <w:lvl w:ilvl="0" w:tplc="7A28B922">
      <w:numFmt w:val="bullet"/>
      <w:lvlText w:val=""/>
      <w:lvlJc w:val="left"/>
      <w:pPr>
        <w:ind w:left="824" w:hanging="360"/>
      </w:pPr>
      <w:rPr>
        <w:rFonts w:ascii="Symbol" w:eastAsia="Symbol" w:hAnsi="Symbol" w:cs="Symbol" w:hint="default"/>
        <w:b w:val="0"/>
        <w:bCs w:val="0"/>
        <w:i w:val="0"/>
        <w:iCs w:val="0"/>
        <w:spacing w:val="0"/>
        <w:w w:val="100"/>
        <w:sz w:val="24"/>
        <w:szCs w:val="24"/>
        <w:lang w:val="en-US" w:eastAsia="en-US" w:bidi="ar-SA"/>
      </w:rPr>
    </w:lvl>
    <w:lvl w:ilvl="1" w:tplc="E1340E2C">
      <w:numFmt w:val="bullet"/>
      <w:lvlText w:val="•"/>
      <w:lvlJc w:val="left"/>
      <w:pPr>
        <w:ind w:left="1760" w:hanging="360"/>
      </w:pPr>
      <w:rPr>
        <w:rFonts w:hint="default"/>
        <w:lang w:val="en-US" w:eastAsia="en-US" w:bidi="ar-SA"/>
      </w:rPr>
    </w:lvl>
    <w:lvl w:ilvl="2" w:tplc="001EC5B6">
      <w:numFmt w:val="bullet"/>
      <w:lvlText w:val="•"/>
      <w:lvlJc w:val="left"/>
      <w:pPr>
        <w:ind w:left="2700" w:hanging="360"/>
      </w:pPr>
      <w:rPr>
        <w:rFonts w:hint="default"/>
        <w:lang w:val="en-US" w:eastAsia="en-US" w:bidi="ar-SA"/>
      </w:rPr>
    </w:lvl>
    <w:lvl w:ilvl="3" w:tplc="75FCC59A">
      <w:numFmt w:val="bullet"/>
      <w:lvlText w:val="•"/>
      <w:lvlJc w:val="left"/>
      <w:pPr>
        <w:ind w:left="3640" w:hanging="360"/>
      </w:pPr>
      <w:rPr>
        <w:rFonts w:hint="default"/>
        <w:lang w:val="en-US" w:eastAsia="en-US" w:bidi="ar-SA"/>
      </w:rPr>
    </w:lvl>
    <w:lvl w:ilvl="4" w:tplc="31F29A2A">
      <w:numFmt w:val="bullet"/>
      <w:lvlText w:val="•"/>
      <w:lvlJc w:val="left"/>
      <w:pPr>
        <w:ind w:left="4580" w:hanging="360"/>
      </w:pPr>
      <w:rPr>
        <w:rFonts w:hint="default"/>
        <w:lang w:val="en-US" w:eastAsia="en-US" w:bidi="ar-SA"/>
      </w:rPr>
    </w:lvl>
    <w:lvl w:ilvl="5" w:tplc="D2FA48E8">
      <w:numFmt w:val="bullet"/>
      <w:lvlText w:val="•"/>
      <w:lvlJc w:val="left"/>
      <w:pPr>
        <w:ind w:left="5520" w:hanging="360"/>
      </w:pPr>
      <w:rPr>
        <w:rFonts w:hint="default"/>
        <w:lang w:val="en-US" w:eastAsia="en-US" w:bidi="ar-SA"/>
      </w:rPr>
    </w:lvl>
    <w:lvl w:ilvl="6" w:tplc="60AAC8C6">
      <w:numFmt w:val="bullet"/>
      <w:lvlText w:val="•"/>
      <w:lvlJc w:val="left"/>
      <w:pPr>
        <w:ind w:left="6460" w:hanging="360"/>
      </w:pPr>
      <w:rPr>
        <w:rFonts w:hint="default"/>
        <w:lang w:val="en-US" w:eastAsia="en-US" w:bidi="ar-SA"/>
      </w:rPr>
    </w:lvl>
    <w:lvl w:ilvl="7" w:tplc="D2BE4404">
      <w:numFmt w:val="bullet"/>
      <w:lvlText w:val="•"/>
      <w:lvlJc w:val="left"/>
      <w:pPr>
        <w:ind w:left="7400" w:hanging="360"/>
      </w:pPr>
      <w:rPr>
        <w:rFonts w:hint="default"/>
        <w:lang w:val="en-US" w:eastAsia="en-US" w:bidi="ar-SA"/>
      </w:rPr>
    </w:lvl>
    <w:lvl w:ilvl="8" w:tplc="D7264D08">
      <w:numFmt w:val="bullet"/>
      <w:lvlText w:val="•"/>
      <w:lvlJc w:val="left"/>
      <w:pPr>
        <w:ind w:left="8340" w:hanging="360"/>
      </w:pPr>
      <w:rPr>
        <w:rFonts w:hint="default"/>
        <w:lang w:val="en-US" w:eastAsia="en-US" w:bidi="ar-SA"/>
      </w:rPr>
    </w:lvl>
  </w:abstractNum>
  <w:num w:numId="1" w16cid:durableId="1999066524">
    <w:abstractNumId w:val="2"/>
  </w:num>
  <w:num w:numId="2" w16cid:durableId="437724803">
    <w:abstractNumId w:val="5"/>
  </w:num>
  <w:num w:numId="3" w16cid:durableId="2020082476">
    <w:abstractNumId w:val="9"/>
  </w:num>
  <w:num w:numId="4" w16cid:durableId="1279293738">
    <w:abstractNumId w:val="1"/>
  </w:num>
  <w:num w:numId="5" w16cid:durableId="1273053159">
    <w:abstractNumId w:val="6"/>
  </w:num>
  <w:num w:numId="6" w16cid:durableId="1722754534">
    <w:abstractNumId w:val="12"/>
  </w:num>
  <w:num w:numId="7" w16cid:durableId="542134116">
    <w:abstractNumId w:val="10"/>
  </w:num>
  <w:num w:numId="8" w16cid:durableId="132334426">
    <w:abstractNumId w:val="11"/>
  </w:num>
  <w:num w:numId="9" w16cid:durableId="1665007673">
    <w:abstractNumId w:val="7"/>
  </w:num>
  <w:num w:numId="10" w16cid:durableId="2105951774">
    <w:abstractNumId w:val="4"/>
  </w:num>
  <w:num w:numId="11" w16cid:durableId="721947648">
    <w:abstractNumId w:val="3"/>
  </w:num>
  <w:num w:numId="12" w16cid:durableId="1526091282">
    <w:abstractNumId w:val="8"/>
  </w:num>
  <w:num w:numId="13" w16cid:durableId="81927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1B"/>
    <w:rsid w:val="000205AB"/>
    <w:rsid w:val="000350F2"/>
    <w:rsid w:val="000462D1"/>
    <w:rsid w:val="00057137"/>
    <w:rsid w:val="00061420"/>
    <w:rsid w:val="000B613E"/>
    <w:rsid w:val="000C5BD8"/>
    <w:rsid w:val="000D4F90"/>
    <w:rsid w:val="000E75F2"/>
    <w:rsid w:val="00157309"/>
    <w:rsid w:val="00187522"/>
    <w:rsid w:val="001E6D99"/>
    <w:rsid w:val="00203982"/>
    <w:rsid w:val="00221988"/>
    <w:rsid w:val="00242B05"/>
    <w:rsid w:val="00244741"/>
    <w:rsid w:val="0027609E"/>
    <w:rsid w:val="002A1BE1"/>
    <w:rsid w:val="002D1D85"/>
    <w:rsid w:val="002D5F42"/>
    <w:rsid w:val="002E1F11"/>
    <w:rsid w:val="002E54D6"/>
    <w:rsid w:val="0031143E"/>
    <w:rsid w:val="00315B04"/>
    <w:rsid w:val="0032481D"/>
    <w:rsid w:val="0032616A"/>
    <w:rsid w:val="003C3247"/>
    <w:rsid w:val="003D5D39"/>
    <w:rsid w:val="00401CB5"/>
    <w:rsid w:val="0040525D"/>
    <w:rsid w:val="00410597"/>
    <w:rsid w:val="0042009A"/>
    <w:rsid w:val="00441325"/>
    <w:rsid w:val="00481737"/>
    <w:rsid w:val="004B14B2"/>
    <w:rsid w:val="004B5135"/>
    <w:rsid w:val="004B5E41"/>
    <w:rsid w:val="004D2391"/>
    <w:rsid w:val="00560C68"/>
    <w:rsid w:val="0056787F"/>
    <w:rsid w:val="00577F5F"/>
    <w:rsid w:val="00585EA2"/>
    <w:rsid w:val="005945DC"/>
    <w:rsid w:val="005E372B"/>
    <w:rsid w:val="005E7D18"/>
    <w:rsid w:val="00601088"/>
    <w:rsid w:val="006176A5"/>
    <w:rsid w:val="006A12C5"/>
    <w:rsid w:val="006A2BBF"/>
    <w:rsid w:val="006B4B7C"/>
    <w:rsid w:val="006D5043"/>
    <w:rsid w:val="00704F79"/>
    <w:rsid w:val="00721D53"/>
    <w:rsid w:val="00745F8D"/>
    <w:rsid w:val="007F7F6F"/>
    <w:rsid w:val="008373E9"/>
    <w:rsid w:val="0084139A"/>
    <w:rsid w:val="00874179"/>
    <w:rsid w:val="008820D5"/>
    <w:rsid w:val="008855B7"/>
    <w:rsid w:val="008A4EC7"/>
    <w:rsid w:val="008C0E30"/>
    <w:rsid w:val="008D72BC"/>
    <w:rsid w:val="008F5F2A"/>
    <w:rsid w:val="00907F4B"/>
    <w:rsid w:val="009327D1"/>
    <w:rsid w:val="00954B8E"/>
    <w:rsid w:val="0096723C"/>
    <w:rsid w:val="009C6716"/>
    <w:rsid w:val="009D08E9"/>
    <w:rsid w:val="009E5BCB"/>
    <w:rsid w:val="00A34C06"/>
    <w:rsid w:val="00A55EC9"/>
    <w:rsid w:val="00AA28E2"/>
    <w:rsid w:val="00AE2185"/>
    <w:rsid w:val="00B01A2A"/>
    <w:rsid w:val="00B15E3E"/>
    <w:rsid w:val="00B25746"/>
    <w:rsid w:val="00B2670C"/>
    <w:rsid w:val="00B40D76"/>
    <w:rsid w:val="00B56C90"/>
    <w:rsid w:val="00B93E4A"/>
    <w:rsid w:val="00B975B0"/>
    <w:rsid w:val="00C07DAD"/>
    <w:rsid w:val="00C15FA3"/>
    <w:rsid w:val="00C22B4D"/>
    <w:rsid w:val="00C566EA"/>
    <w:rsid w:val="00C572D3"/>
    <w:rsid w:val="00C62C1A"/>
    <w:rsid w:val="00CA6D5E"/>
    <w:rsid w:val="00CB1B59"/>
    <w:rsid w:val="00CE22E0"/>
    <w:rsid w:val="00CF448F"/>
    <w:rsid w:val="00D00867"/>
    <w:rsid w:val="00D25AA6"/>
    <w:rsid w:val="00D326D6"/>
    <w:rsid w:val="00D35D3F"/>
    <w:rsid w:val="00D667B9"/>
    <w:rsid w:val="00D745D6"/>
    <w:rsid w:val="00D856AE"/>
    <w:rsid w:val="00DB2F9D"/>
    <w:rsid w:val="00DB65CA"/>
    <w:rsid w:val="00DD2FDE"/>
    <w:rsid w:val="00DE41D8"/>
    <w:rsid w:val="00DF2D4F"/>
    <w:rsid w:val="00E2727A"/>
    <w:rsid w:val="00EA0DD9"/>
    <w:rsid w:val="00EA7235"/>
    <w:rsid w:val="00ED1041"/>
    <w:rsid w:val="00F0156A"/>
    <w:rsid w:val="00F20B38"/>
    <w:rsid w:val="00F26156"/>
    <w:rsid w:val="00FA161B"/>
    <w:rsid w:val="00FA27D9"/>
    <w:rsid w:val="00FA7279"/>
    <w:rsid w:val="00FB09CE"/>
    <w:rsid w:val="00FC18B3"/>
    <w:rsid w:val="00FD71FC"/>
    <w:rsid w:val="00FE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35A8"/>
  <w15:chartTrackingRefBased/>
  <w15:docId w15:val="{B5D93B46-CE0C-4B0C-922E-77E975E9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043"/>
    <w:pPr>
      <w:ind w:left="720"/>
      <w:contextualSpacing/>
    </w:pPr>
  </w:style>
  <w:style w:type="character" w:styleId="Hyperlink">
    <w:name w:val="Hyperlink"/>
    <w:basedOn w:val="DefaultParagraphFont"/>
    <w:uiPriority w:val="99"/>
    <w:unhideWhenUsed/>
    <w:rsid w:val="00D745D6"/>
    <w:rPr>
      <w:color w:val="0563C1" w:themeColor="hyperlink"/>
      <w:u w:val="single"/>
    </w:rPr>
  </w:style>
  <w:style w:type="table" w:styleId="TableGrid">
    <w:name w:val="Table Grid"/>
    <w:basedOn w:val="TableNormal"/>
    <w:uiPriority w:val="39"/>
    <w:rsid w:val="00D745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5D6"/>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BodyText">
    <w:name w:val="Body Text"/>
    <w:basedOn w:val="Normal"/>
    <w:link w:val="BodyTextChar"/>
    <w:uiPriority w:val="1"/>
    <w:qFormat/>
    <w:rsid w:val="00D745D6"/>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745D6"/>
    <w:rPr>
      <w:rFonts w:ascii="Arial" w:eastAsia="Arial" w:hAnsi="Arial" w:cs="Arial"/>
      <w:kern w:val="0"/>
      <w:sz w:val="24"/>
      <w:szCs w:val="24"/>
      <w14:ligatures w14:val="none"/>
    </w:rPr>
  </w:style>
  <w:style w:type="character" w:styleId="FollowedHyperlink">
    <w:name w:val="FollowedHyperlink"/>
    <w:basedOn w:val="DefaultParagraphFont"/>
    <w:uiPriority w:val="99"/>
    <w:semiHidden/>
    <w:unhideWhenUsed/>
    <w:rsid w:val="009D08E9"/>
    <w:rPr>
      <w:color w:val="954F72" w:themeColor="followedHyperlink"/>
      <w:u w:val="single"/>
    </w:rPr>
  </w:style>
  <w:style w:type="character" w:styleId="CommentReference">
    <w:name w:val="annotation reference"/>
    <w:basedOn w:val="DefaultParagraphFont"/>
    <w:uiPriority w:val="99"/>
    <w:semiHidden/>
    <w:unhideWhenUsed/>
    <w:rsid w:val="00C07DAD"/>
    <w:rPr>
      <w:sz w:val="16"/>
      <w:szCs w:val="16"/>
    </w:rPr>
  </w:style>
  <w:style w:type="paragraph" w:styleId="CommentText">
    <w:name w:val="annotation text"/>
    <w:basedOn w:val="Normal"/>
    <w:link w:val="CommentTextChar"/>
    <w:uiPriority w:val="99"/>
    <w:unhideWhenUsed/>
    <w:rsid w:val="00C07DAD"/>
    <w:pPr>
      <w:spacing w:line="240" w:lineRule="auto"/>
    </w:pPr>
    <w:rPr>
      <w:sz w:val="20"/>
      <w:szCs w:val="20"/>
    </w:rPr>
  </w:style>
  <w:style w:type="character" w:customStyle="1" w:styleId="CommentTextChar">
    <w:name w:val="Comment Text Char"/>
    <w:basedOn w:val="DefaultParagraphFont"/>
    <w:link w:val="CommentText"/>
    <w:uiPriority w:val="99"/>
    <w:rsid w:val="00C07DAD"/>
    <w:rPr>
      <w:sz w:val="20"/>
      <w:szCs w:val="20"/>
    </w:rPr>
  </w:style>
  <w:style w:type="paragraph" w:styleId="CommentSubject">
    <w:name w:val="annotation subject"/>
    <w:basedOn w:val="CommentText"/>
    <w:next w:val="CommentText"/>
    <w:link w:val="CommentSubjectChar"/>
    <w:uiPriority w:val="99"/>
    <w:semiHidden/>
    <w:unhideWhenUsed/>
    <w:rsid w:val="00C07DAD"/>
    <w:rPr>
      <w:b/>
      <w:bCs/>
    </w:rPr>
  </w:style>
  <w:style w:type="character" w:customStyle="1" w:styleId="CommentSubjectChar">
    <w:name w:val="Comment Subject Char"/>
    <w:basedOn w:val="CommentTextChar"/>
    <w:link w:val="CommentSubject"/>
    <w:uiPriority w:val="99"/>
    <w:semiHidden/>
    <w:rsid w:val="00C07DAD"/>
    <w:rPr>
      <w:b/>
      <w:bCs/>
      <w:sz w:val="20"/>
      <w:szCs w:val="20"/>
    </w:rPr>
  </w:style>
  <w:style w:type="paragraph" w:styleId="Revision">
    <w:name w:val="Revision"/>
    <w:hidden/>
    <w:uiPriority w:val="99"/>
    <w:semiHidden/>
    <w:rsid w:val="00C07DAD"/>
    <w:pPr>
      <w:spacing w:after="0" w:line="240" w:lineRule="auto"/>
    </w:pPr>
  </w:style>
  <w:style w:type="character" w:styleId="UnresolvedMention">
    <w:name w:val="Unresolved Mention"/>
    <w:basedOn w:val="DefaultParagraphFont"/>
    <w:uiPriority w:val="99"/>
    <w:semiHidden/>
    <w:unhideWhenUsed/>
    <w:rsid w:val="00D35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0933">
      <w:bodyDiv w:val="1"/>
      <w:marLeft w:val="0"/>
      <w:marRight w:val="0"/>
      <w:marTop w:val="0"/>
      <w:marBottom w:val="0"/>
      <w:divBdr>
        <w:top w:val="none" w:sz="0" w:space="0" w:color="auto"/>
        <w:left w:val="none" w:sz="0" w:space="0" w:color="auto"/>
        <w:bottom w:val="none" w:sz="0" w:space="0" w:color="auto"/>
        <w:right w:val="none" w:sz="0" w:space="0" w:color="auto"/>
      </w:divBdr>
    </w:div>
    <w:div w:id="891113385">
      <w:bodyDiv w:val="1"/>
      <w:marLeft w:val="0"/>
      <w:marRight w:val="0"/>
      <w:marTop w:val="0"/>
      <w:marBottom w:val="0"/>
      <w:divBdr>
        <w:top w:val="none" w:sz="0" w:space="0" w:color="auto"/>
        <w:left w:val="none" w:sz="0" w:space="0" w:color="auto"/>
        <w:bottom w:val="none" w:sz="0" w:space="0" w:color="auto"/>
        <w:right w:val="none" w:sz="0" w:space="0" w:color="auto"/>
      </w:divBdr>
    </w:div>
    <w:div w:id="1368405348">
      <w:bodyDiv w:val="1"/>
      <w:marLeft w:val="0"/>
      <w:marRight w:val="0"/>
      <w:marTop w:val="0"/>
      <w:marBottom w:val="0"/>
      <w:divBdr>
        <w:top w:val="none" w:sz="0" w:space="0" w:color="auto"/>
        <w:left w:val="none" w:sz="0" w:space="0" w:color="auto"/>
        <w:bottom w:val="none" w:sz="0" w:space="0" w:color="auto"/>
        <w:right w:val="none" w:sz="0" w:space="0" w:color="auto"/>
      </w:divBdr>
    </w:div>
    <w:div w:id="15849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uckyofficeofenergypolicy.submittable.com/submit/fc4dde7c-204d-47cd-97ae-e02a967fcbe8/kentucky-academic-institution-micro-grid-funding-application" TargetMode="External"/><Relationship Id="rId13" Type="http://schemas.openxmlformats.org/officeDocument/2006/relationships/hyperlink" Target="chrome-extension://efaidnbmnnnibpcajpcglclefindmkaj/https:/eec.ky.gov/Energy/Programs/Documents/DOE%27s%20Implementation%20of%20the%20Buy%20America%20Preference%2011-17.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ec.ky.gov/Energy/Programs/Pages/Academic-Institution-Micro-Grid-Program.aspx" TargetMode="External"/><Relationship Id="rId12" Type="http://schemas.openxmlformats.org/officeDocument/2006/relationships/hyperlink" Target="chrome-extension://efaidnbmnnnibpcajpcglclefindmkaj/https:/eec.ky.gov/Energy/Programs/Documents/davis-bacon-101-overview-davis-bacon-act.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anda.lemaster@ky.gov" TargetMode="External"/><Relationship Id="rId11" Type="http://schemas.openxmlformats.org/officeDocument/2006/relationships/hyperlink" Target="https://www.ecfr.gov/current/title-2/subtitle-A/chapter-II/part-200" TargetMode="External"/><Relationship Id="rId5" Type="http://schemas.openxmlformats.org/officeDocument/2006/relationships/hyperlink" Target="mailto:energy@ky.gov" TargetMode="External"/><Relationship Id="rId15" Type="http://schemas.openxmlformats.org/officeDocument/2006/relationships/fontTable" Target="fontTable.xml"/><Relationship Id="rId10" Type="http://schemas.openxmlformats.org/officeDocument/2006/relationships/hyperlink" Target="https://www.ecfr.gov/current/title-2/subtitle-A/chapter-II/part-200"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dropbox.com/scl/fi/cbwz88hoj7okjl5ca47fd/Blank-Budget-Justification.xlsm?rlkey=v2fkalfj8eyj5r67hmv2mxyaf&amp;e=1&amp;st=g4q3n8mm&amp;dl=0" TargetMode="External"/><Relationship Id="rId14" Type="http://schemas.openxmlformats.org/officeDocument/2006/relationships/hyperlink" Target="chrome-extension://efaidnbmnnnibpcajpcglclefindmkaj/https:/eec.ky.gov/Energy/Programs/Documents/NEPA%20reg%20amend%2006-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3E79FFE9CDD4F85ECA9EF1EC00B83" ma:contentTypeVersion="2" ma:contentTypeDescription="Create a new document." ma:contentTypeScope="" ma:versionID="2e3e7a36cf427731892b244b5b65a1e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05E45-5C9D-4426-9083-2AE47C077565}"/>
</file>

<file path=customXml/itemProps2.xml><?xml version="1.0" encoding="utf-8"?>
<ds:datastoreItem xmlns:ds="http://schemas.openxmlformats.org/officeDocument/2006/customXml" ds:itemID="{3667DDB5-6950-49D9-9CD6-4E5D12FC82D9}"/>
</file>

<file path=customXml/itemProps3.xml><?xml version="1.0" encoding="utf-8"?>
<ds:datastoreItem xmlns:ds="http://schemas.openxmlformats.org/officeDocument/2006/customXml" ds:itemID="{A6B88479-EA39-4996-8E20-54494A0D1754}"/>
</file>

<file path=docProps/app.xml><?xml version="1.0" encoding="utf-8"?>
<Properties xmlns="http://schemas.openxmlformats.org/officeDocument/2006/extended-properties" xmlns:vt="http://schemas.openxmlformats.org/officeDocument/2006/docPropsVTypes">
  <Template>Normal</Template>
  <TotalTime>12</TotalTime>
  <Pages>7</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Technology</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Thomas-Barrera, Steven E (EEC)</dc:creator>
  <cp:keywords/>
  <dc:description/>
  <cp:lastModifiedBy>LeMaster, Amanda B (EEC)</cp:lastModifiedBy>
  <cp:revision>6</cp:revision>
  <cp:lastPrinted>2025-06-30T20:45:00Z</cp:lastPrinted>
  <dcterms:created xsi:type="dcterms:W3CDTF">2025-08-08T18:48:00Z</dcterms:created>
  <dcterms:modified xsi:type="dcterms:W3CDTF">2025-08-11T13:44:00Z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0x010100F5A3E79FFE9CDD4F85ECA9EF1EC00B83</vt:lpwstr>
  </property>
</Properties>
</file>