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3340" w14:textId="77777777" w:rsidR="00DF6C1E" w:rsidRDefault="00DF6C1E">
      <w:pPr>
        <w:spacing w:line="480" w:lineRule="auto"/>
        <w:jc w:val="center"/>
        <w:rPr>
          <w:rFonts w:ascii="CG Times" w:hAnsi="CG Times"/>
          <w:b/>
          <w:sz w:val="24"/>
        </w:rPr>
      </w:pPr>
      <w:r>
        <w:rPr>
          <w:rFonts w:ascii="CG Times" w:hAnsi="CG Times"/>
          <w:b/>
          <w:sz w:val="24"/>
          <w:u w:val="single"/>
        </w:rPr>
        <w:t>AGREEMENT FOR ADMINISTRATIVE PERMIT AMENDMENT</w:t>
      </w:r>
    </w:p>
    <w:p w14:paraId="51E2EDAC" w14:textId="77777777" w:rsidR="00DF6C1E" w:rsidRDefault="00DF6C1E">
      <w:pPr>
        <w:jc w:val="both"/>
        <w:rPr>
          <w:rFonts w:ascii="CG Times" w:hAnsi="CG Times"/>
          <w:b/>
          <w:sz w:val="24"/>
        </w:rPr>
      </w:pPr>
    </w:p>
    <w:p w14:paraId="09C4CE02" w14:textId="694C03EA" w:rsidR="00DF6C1E" w:rsidRDefault="00DF6C1E">
      <w:pPr>
        <w:spacing w:line="480" w:lineRule="auto"/>
        <w:jc w:val="both"/>
        <w:rPr>
          <w:rFonts w:ascii="CG Times" w:hAnsi="CG Times"/>
          <w:b/>
          <w:sz w:val="24"/>
        </w:rPr>
      </w:pPr>
      <w:r>
        <w:rPr>
          <w:rFonts w:ascii="CG Times" w:hAnsi="CG Times"/>
          <w:b/>
          <w:sz w:val="24"/>
        </w:rPr>
        <w:tab/>
        <w:t xml:space="preserve">Pursuant to 401 Kentucky Administrative Regulation (“KAR”) (52:020 Section 13(3)(b), 52:030 Section 13(3)(b), or 52:040 Section 14(2), the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 xml:space="preserve">, located at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 xml:space="preserve"> </w:t>
      </w:r>
      <w:r>
        <w:rPr>
          <w:rFonts w:ascii="CG Times" w:hAnsi="CG Times"/>
          <w:b/>
          <w:sz w:val="24"/>
          <w:u w:val="single"/>
        </w:rPr>
        <w:tab/>
      </w:r>
      <w:r>
        <w:rPr>
          <w:rFonts w:ascii="CG Times" w:hAnsi="CG Times"/>
          <w:b/>
          <w:sz w:val="24"/>
          <w:u w:val="single"/>
        </w:rPr>
        <w:tab/>
      </w:r>
      <w:r>
        <w:rPr>
          <w:rFonts w:ascii="CG Times" w:hAnsi="CG Times"/>
          <w:b/>
          <w:sz w:val="24"/>
          <w:u w:val="single"/>
        </w:rPr>
        <w:tab/>
        <w:t xml:space="preserve"> </w:t>
      </w:r>
      <w:r>
        <w:rPr>
          <w:rFonts w:ascii="CG Times" w:hAnsi="CG Times"/>
          <w:b/>
          <w:sz w:val="24"/>
        </w:rPr>
        <w:t>Kentucky (</w:t>
      </w:r>
      <w:r>
        <w:rPr>
          <w:rFonts w:ascii="CG Times" w:hAnsi="CG Times"/>
          <w:b/>
          <w:i/>
          <w:sz w:val="24"/>
        </w:rPr>
        <w:t>hereafter</w:t>
      </w:r>
      <w:r>
        <w:rPr>
          <w:rFonts w:ascii="CG Times" w:hAnsi="CG Times"/>
          <w:b/>
          <w:sz w:val="24"/>
        </w:rPr>
        <w:t xml:space="preserve"> “SELLER”) currently operates air pollution sources(s) under permit(s) issued by the </w:t>
      </w:r>
      <w:r w:rsidR="00B13BFD">
        <w:rPr>
          <w:rFonts w:ascii="CG Times" w:hAnsi="CG Times"/>
          <w:b/>
          <w:sz w:val="24"/>
        </w:rPr>
        <w:t xml:space="preserve">Energy and Environment Cabinet </w:t>
      </w:r>
      <w:r>
        <w:rPr>
          <w:rFonts w:ascii="CG Times" w:hAnsi="CG Times"/>
          <w:b/>
          <w:sz w:val="24"/>
        </w:rPr>
        <w:t xml:space="preserve">which are listed in the attached schedule.  SELLER has (sold </w:t>
      </w:r>
      <w:r>
        <w:rPr>
          <w:rFonts w:ascii="CG Times" w:hAnsi="CG Times"/>
          <w:b/>
          <w:i/>
          <w:sz w:val="24"/>
        </w:rPr>
        <w:t>or</w:t>
      </w:r>
      <w:r>
        <w:rPr>
          <w:rFonts w:ascii="CG Times" w:hAnsi="CG Times"/>
          <w:b/>
          <w:sz w:val="24"/>
        </w:rPr>
        <w:t xml:space="preserve"> transferred responsibility)(</w:t>
      </w:r>
      <w:r>
        <w:rPr>
          <w:rFonts w:ascii="CG Times" w:hAnsi="CG Times"/>
          <w:i/>
          <w:sz w:val="24"/>
        </w:rPr>
        <w:t>Strike the incorrect term</w:t>
      </w:r>
      <w:r>
        <w:rPr>
          <w:rFonts w:ascii="CG Times" w:hAnsi="CG Times"/>
          <w:b/>
          <w:sz w:val="24"/>
        </w:rPr>
        <w:t xml:space="preserve">) for its operations at the above identified source(s) to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 xml:space="preserve"> located at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 xml:space="preserve">,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t xml:space="preserve"> </w:t>
      </w:r>
      <w:r>
        <w:rPr>
          <w:rFonts w:ascii="CG Times" w:hAnsi="CG Times"/>
          <w:b/>
          <w:sz w:val="24"/>
        </w:rPr>
        <w:t>, (</w:t>
      </w:r>
      <w:r>
        <w:rPr>
          <w:rFonts w:ascii="CG Times" w:hAnsi="CG Times"/>
          <w:b/>
          <w:i/>
          <w:sz w:val="24"/>
        </w:rPr>
        <w:t>hereafter</w:t>
      </w:r>
      <w:r>
        <w:rPr>
          <w:rFonts w:ascii="CG Times" w:hAnsi="CG Times"/>
          <w:b/>
          <w:sz w:val="24"/>
        </w:rPr>
        <w:t xml:space="preserve"> “BUYER”) at a closing which occurred on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 xml:space="preserve"> , 20 </w:t>
      </w:r>
      <w:r>
        <w:rPr>
          <w:rFonts w:ascii="CG Times" w:hAnsi="CG Times"/>
          <w:b/>
          <w:sz w:val="24"/>
          <w:u w:val="single"/>
        </w:rPr>
        <w:tab/>
      </w:r>
      <w:r>
        <w:rPr>
          <w:rFonts w:ascii="CG Times" w:hAnsi="CG Times"/>
          <w:b/>
          <w:sz w:val="24"/>
        </w:rPr>
        <w:t xml:space="preserve">.  At closing BUYER assumed from SELLER (ownership </w:t>
      </w:r>
      <w:r>
        <w:rPr>
          <w:rFonts w:ascii="CG Times" w:hAnsi="CG Times"/>
          <w:b/>
          <w:i/>
          <w:sz w:val="24"/>
        </w:rPr>
        <w:t>or</w:t>
      </w:r>
      <w:r>
        <w:rPr>
          <w:rFonts w:ascii="CG Times" w:hAnsi="CG Times"/>
          <w:b/>
          <w:sz w:val="24"/>
        </w:rPr>
        <w:t xml:space="preserve"> operational control)(</w:t>
      </w:r>
      <w:r>
        <w:rPr>
          <w:rFonts w:ascii="CG Times" w:hAnsi="CG Times"/>
          <w:i/>
          <w:sz w:val="24"/>
        </w:rPr>
        <w:t>Strike the incorrect term</w:t>
      </w:r>
      <w:r>
        <w:rPr>
          <w:rFonts w:ascii="CG Times" w:hAnsi="CG Times"/>
          <w:b/>
          <w:sz w:val="24"/>
        </w:rPr>
        <w:t xml:space="preserve">) of the air pollution source(s) listed in the attached schedule and BUYER hereby acknowledges and accepts the transfer to it of permit responsibility, coverage, and liability for the listed sources.  BUYER has not and will not make operational changes that would require a change in the current operating permit(s) at the time of transfer.  Prospective permit changes, if any, will not be made until and unless they conform </w:t>
      </w:r>
      <w:proofErr w:type="gramStart"/>
      <w:r>
        <w:rPr>
          <w:rFonts w:ascii="CG Times" w:hAnsi="CG Times"/>
          <w:b/>
          <w:sz w:val="24"/>
        </w:rPr>
        <w:t>with</w:t>
      </w:r>
      <w:proofErr w:type="gramEnd"/>
      <w:r>
        <w:rPr>
          <w:rFonts w:ascii="CG Times" w:hAnsi="CG Times"/>
          <w:b/>
          <w:sz w:val="24"/>
        </w:rPr>
        <w:t xml:space="preserve"> all permit amendment procedures of (52:020 Section 13(3)(b), 52:030 Section 13(3)(b), or 52:040 Section 14(2).</w:t>
      </w:r>
    </w:p>
    <w:p w14:paraId="5E1FD321" w14:textId="77777777" w:rsidR="00B13BFD" w:rsidRDefault="00B13BFD">
      <w:pPr>
        <w:spacing w:line="480" w:lineRule="auto"/>
        <w:jc w:val="both"/>
        <w:rPr>
          <w:rFonts w:ascii="CG Times" w:hAnsi="CG Times"/>
          <w:b/>
          <w:sz w:val="24"/>
        </w:rPr>
      </w:pPr>
    </w:p>
    <w:p w14:paraId="05F37FDE" w14:textId="77777777" w:rsidR="00DF6C1E" w:rsidRDefault="00DF6C1E">
      <w:pPr>
        <w:spacing w:line="480" w:lineRule="auto"/>
        <w:jc w:val="both"/>
        <w:rPr>
          <w:rFonts w:ascii="CG Times" w:hAnsi="CG Times"/>
          <w:b/>
          <w:sz w:val="24"/>
        </w:rPr>
      </w:pPr>
      <w:r>
        <w:rPr>
          <w:rFonts w:ascii="CG Times" w:hAnsi="CG Times"/>
          <w:b/>
          <w:sz w:val="24"/>
        </w:rPr>
        <w:t xml:space="preserve">SELLER: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p>
    <w:p w14:paraId="697D2A2F" w14:textId="77777777" w:rsidR="00DF6C1E" w:rsidRDefault="00DF6C1E">
      <w:pPr>
        <w:spacing w:line="480" w:lineRule="auto"/>
        <w:jc w:val="both"/>
        <w:rPr>
          <w:rFonts w:ascii="CG Times" w:hAnsi="CG Times"/>
          <w:b/>
          <w:sz w:val="24"/>
        </w:rPr>
      </w:pPr>
      <w:r>
        <w:rPr>
          <w:rFonts w:ascii="CG Times" w:hAnsi="CG Times"/>
          <w:b/>
          <w:sz w:val="24"/>
        </w:rPr>
        <w:t xml:space="preserve">BY: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p>
    <w:p w14:paraId="01C8324E" w14:textId="77777777" w:rsidR="00DF6C1E" w:rsidRDefault="00DF6C1E">
      <w:pPr>
        <w:jc w:val="both"/>
        <w:rPr>
          <w:rFonts w:ascii="CG Times" w:hAnsi="CG Times"/>
          <w:b/>
          <w:sz w:val="24"/>
        </w:rPr>
      </w:pPr>
      <w:r>
        <w:rPr>
          <w:rFonts w:ascii="CG Times" w:hAnsi="CG Times"/>
          <w:b/>
          <w:sz w:val="24"/>
        </w:rPr>
        <w:t xml:space="preserve">TITLE: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p>
    <w:p w14:paraId="783E9D05" w14:textId="77777777" w:rsidR="00DF6C1E" w:rsidRDefault="00DF6C1E">
      <w:pPr>
        <w:spacing w:line="480" w:lineRule="auto"/>
        <w:jc w:val="both"/>
        <w:rPr>
          <w:rFonts w:ascii="CG Times" w:hAnsi="CG Times"/>
          <w:b/>
          <w:sz w:val="24"/>
        </w:rPr>
      </w:pP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t>DATE</w:t>
      </w:r>
    </w:p>
    <w:p w14:paraId="151ABBFD" w14:textId="77777777" w:rsidR="00DF6C1E" w:rsidRDefault="00DF6C1E">
      <w:pPr>
        <w:spacing w:line="480" w:lineRule="auto"/>
        <w:jc w:val="both"/>
        <w:rPr>
          <w:rFonts w:ascii="CG Times" w:hAnsi="CG Times"/>
          <w:b/>
          <w:sz w:val="24"/>
        </w:rPr>
      </w:pPr>
      <w:r>
        <w:rPr>
          <w:rFonts w:ascii="CG Times" w:hAnsi="CG Times"/>
          <w:b/>
          <w:sz w:val="24"/>
        </w:rPr>
        <w:t xml:space="preserve">BUYER: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p>
    <w:p w14:paraId="3DAA83FF" w14:textId="77777777" w:rsidR="00DF6C1E" w:rsidRDefault="00DF6C1E">
      <w:pPr>
        <w:spacing w:line="480" w:lineRule="auto"/>
        <w:jc w:val="both"/>
        <w:rPr>
          <w:rFonts w:ascii="CG Times" w:hAnsi="CG Times"/>
          <w:b/>
          <w:sz w:val="24"/>
        </w:rPr>
      </w:pPr>
      <w:r>
        <w:rPr>
          <w:rFonts w:ascii="CG Times" w:hAnsi="CG Times"/>
          <w:b/>
          <w:sz w:val="24"/>
        </w:rPr>
        <w:t xml:space="preserve">BY: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p>
    <w:p w14:paraId="5196921F" w14:textId="77777777" w:rsidR="00DF6C1E" w:rsidRDefault="00DF6C1E">
      <w:pPr>
        <w:jc w:val="both"/>
        <w:rPr>
          <w:rFonts w:ascii="CG Times" w:hAnsi="CG Times"/>
          <w:b/>
          <w:sz w:val="24"/>
          <w:u w:val="single"/>
        </w:rPr>
      </w:pPr>
      <w:r>
        <w:rPr>
          <w:rFonts w:ascii="CG Times" w:hAnsi="CG Times"/>
          <w:b/>
          <w:sz w:val="24"/>
        </w:rPr>
        <w:t xml:space="preserve">TITLE: </w:t>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r>
        <w:rPr>
          <w:rFonts w:ascii="CG Times" w:hAnsi="CG Times"/>
          <w:b/>
          <w:sz w:val="24"/>
          <w:u w:val="single"/>
        </w:rPr>
        <w:tab/>
      </w:r>
    </w:p>
    <w:p w14:paraId="187089DA" w14:textId="77777777" w:rsidR="00DF6C1E" w:rsidRDefault="00DF6C1E">
      <w:pPr>
        <w:jc w:val="both"/>
        <w:rPr>
          <w:rFonts w:ascii="CG Times" w:hAnsi="CG Times"/>
          <w:b/>
          <w:sz w:val="24"/>
        </w:rPr>
      </w:pP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r>
      <w:r>
        <w:rPr>
          <w:rFonts w:ascii="CG Times" w:hAnsi="CG Times"/>
          <w:b/>
          <w:sz w:val="24"/>
        </w:rPr>
        <w:tab/>
        <w:t>DATE</w:t>
      </w:r>
    </w:p>
    <w:sectPr w:rsidR="00DF6C1E">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33C5" w14:textId="77777777" w:rsidR="00FF3072" w:rsidRDefault="00FF3072" w:rsidP="002976E8">
      <w:r>
        <w:separator/>
      </w:r>
    </w:p>
  </w:endnote>
  <w:endnote w:type="continuationSeparator" w:id="0">
    <w:p w14:paraId="56ACB320" w14:textId="77777777" w:rsidR="00FF3072" w:rsidRDefault="00FF3072" w:rsidP="0029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48E" w14:textId="77777777" w:rsidR="002976E8" w:rsidRDefault="00297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F603" w14:textId="77777777" w:rsidR="002976E8" w:rsidRDefault="00297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7452" w14:textId="77777777" w:rsidR="002976E8" w:rsidRDefault="0029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5B23" w14:textId="77777777" w:rsidR="00FF3072" w:rsidRDefault="00FF3072" w:rsidP="002976E8">
      <w:r>
        <w:separator/>
      </w:r>
    </w:p>
  </w:footnote>
  <w:footnote w:type="continuationSeparator" w:id="0">
    <w:p w14:paraId="3FE49724" w14:textId="77777777" w:rsidR="00FF3072" w:rsidRDefault="00FF3072" w:rsidP="0029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9F48" w14:textId="77777777" w:rsidR="002976E8" w:rsidRDefault="00297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579B" w14:textId="77777777" w:rsidR="002976E8" w:rsidRDefault="00297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902B" w14:textId="77777777" w:rsidR="002976E8" w:rsidRDefault="00297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FD"/>
    <w:rsid w:val="00167C3F"/>
    <w:rsid w:val="0018013E"/>
    <w:rsid w:val="001F6B75"/>
    <w:rsid w:val="002976E8"/>
    <w:rsid w:val="00482CCD"/>
    <w:rsid w:val="00B13BFD"/>
    <w:rsid w:val="00B14A66"/>
    <w:rsid w:val="00DF6C1E"/>
    <w:rsid w:val="00FF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B5BAF1"/>
  <w15:chartTrackingRefBased/>
  <w15:docId w15:val="{A8460CF6-B2C1-413E-821B-70D7857C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67C3F"/>
  </w:style>
  <w:style w:type="paragraph" w:styleId="BalloonText">
    <w:name w:val="Balloon Text"/>
    <w:basedOn w:val="Normal"/>
    <w:link w:val="BalloonTextChar"/>
    <w:uiPriority w:val="99"/>
    <w:semiHidden/>
    <w:unhideWhenUsed/>
    <w:rsid w:val="00167C3F"/>
    <w:rPr>
      <w:rFonts w:ascii="Tahoma" w:hAnsi="Tahoma" w:cs="Tahoma"/>
      <w:sz w:val="16"/>
      <w:szCs w:val="16"/>
    </w:rPr>
  </w:style>
  <w:style w:type="character" w:customStyle="1" w:styleId="BalloonTextChar">
    <w:name w:val="Balloon Text Char"/>
    <w:link w:val="BalloonText"/>
    <w:uiPriority w:val="99"/>
    <w:semiHidden/>
    <w:rsid w:val="00167C3F"/>
    <w:rPr>
      <w:rFonts w:ascii="Tahoma" w:hAnsi="Tahoma" w:cs="Tahoma"/>
      <w:sz w:val="16"/>
      <w:szCs w:val="16"/>
    </w:rPr>
  </w:style>
  <w:style w:type="paragraph" w:styleId="Header">
    <w:name w:val="header"/>
    <w:basedOn w:val="Normal"/>
    <w:link w:val="HeaderChar"/>
    <w:uiPriority w:val="99"/>
    <w:unhideWhenUsed/>
    <w:rsid w:val="002976E8"/>
    <w:pPr>
      <w:tabs>
        <w:tab w:val="center" w:pos="4680"/>
        <w:tab w:val="right" w:pos="9360"/>
      </w:tabs>
    </w:pPr>
  </w:style>
  <w:style w:type="character" w:customStyle="1" w:styleId="HeaderChar">
    <w:name w:val="Header Char"/>
    <w:basedOn w:val="DefaultParagraphFont"/>
    <w:link w:val="Header"/>
    <w:uiPriority w:val="99"/>
    <w:rsid w:val="002976E8"/>
  </w:style>
  <w:style w:type="paragraph" w:styleId="Footer">
    <w:name w:val="footer"/>
    <w:basedOn w:val="Normal"/>
    <w:link w:val="FooterChar"/>
    <w:uiPriority w:val="99"/>
    <w:unhideWhenUsed/>
    <w:rsid w:val="002976E8"/>
    <w:pPr>
      <w:tabs>
        <w:tab w:val="center" w:pos="4680"/>
        <w:tab w:val="right" w:pos="9360"/>
      </w:tabs>
    </w:pPr>
  </w:style>
  <w:style w:type="character" w:customStyle="1" w:styleId="FooterChar">
    <w:name w:val="Footer Char"/>
    <w:basedOn w:val="DefaultParagraphFont"/>
    <w:link w:val="Footer"/>
    <w:uiPriority w:val="99"/>
    <w:rsid w:val="0029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2369FDA23BA40B774AD1AFE453095" ma:contentTypeVersion="5" ma:contentTypeDescription="Create a new document." ma:contentTypeScope="" ma:versionID="c3c660b3e0aba76260f076ea7c57b626">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20261d9b2e4425bd7bf603dabfb47abf"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28740C-D6E6-4700-8BCC-0B3A7F699752}">
  <ds:schemaRefs>
    <ds:schemaRef ds:uri="http://schemas.microsoft.com/sharepoint/v3/contenttype/forms"/>
  </ds:schemaRefs>
</ds:datastoreItem>
</file>

<file path=customXml/itemProps2.xml><?xml version="1.0" encoding="utf-8"?>
<ds:datastoreItem xmlns:ds="http://schemas.openxmlformats.org/officeDocument/2006/customXml" ds:itemID="{97439A1D-172A-40CF-99BC-CBC87F89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9d946-9fb8-48a3-ae4d-f86d881f4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18272-EFD3-461B-9311-03AB7F3C5E97}">
  <ds:schemaRefs>
    <ds:schemaRef ds:uri="http://schemas.microsoft.com/office/2006/metadata/longProperties"/>
  </ds:schemaRefs>
</ds:datastoreItem>
</file>

<file path=customXml/itemProps4.xml><?xml version="1.0" encoding="utf-8"?>
<ds:datastoreItem xmlns:ds="http://schemas.openxmlformats.org/officeDocument/2006/customXml" ds:itemID="{03DE260F-B211-40A9-A7A0-CA323F33F4E6}">
  <ds:schemaRefs>
    <ds:schemaRef ds:uri="http://schemas.openxmlformats.org/officeDocument/2006/bibliography"/>
  </ds:schemaRefs>
</ds:datastoreItem>
</file>

<file path=customXml/itemProps5.xml><?xml version="1.0" encoding="utf-8"?>
<ds:datastoreItem xmlns:ds="http://schemas.openxmlformats.org/officeDocument/2006/customXml" ds:itemID="{5D001060-153D-4260-87F8-63D6E93286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Ownership Change Form</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Change Form</dc:title>
  <dc:subject/>
  <dc:creator>Burnes, Roberta (EEC)</dc:creator>
  <cp:keywords/>
  <cp:lastModifiedBy>Burnes, Roberta (EEC)</cp:lastModifiedBy>
  <cp:revision>2</cp:revision>
  <dcterms:created xsi:type="dcterms:W3CDTF">2026-03-17T12:48:00Z</dcterms:created>
  <dcterms:modified xsi:type="dcterms:W3CDTF">2026-03-17T12:48:00Z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Air Quality</vt:lpwstr>
  </property>
  <property fmtid="{D5CDD505-2E9C-101B-9397-08002B2CF9AE}" pid="3" name="Doc Name">
    <vt:lpwstr>Ownership Change Form</vt:lpwstr>
  </property>
  <property fmtid="{D5CDD505-2E9C-101B-9397-08002B2CF9AE}" pid="4" name="Ext">
    <vt:lpwstr>Word</vt:lpwstr>
  </property>
  <property fmtid="{D5CDD505-2E9C-101B-9397-08002B2CF9AE}" pid="5" name="Program">
    <vt:lpwstr>Permitting</vt:lpwstr>
  </property>
  <property fmtid="{D5CDD505-2E9C-101B-9397-08002B2CF9AE}" pid="6" name="Description0">
    <vt:lpwstr>Agreement for Administrative Permit Amendment</vt:lpwstr>
  </property>
  <property fmtid="{D5CDD505-2E9C-101B-9397-08002B2CF9AE}" pid="7" name="xd_Signature">
    <vt:lpwstr/>
  </property>
  <property fmtid="{D5CDD505-2E9C-101B-9397-08002B2CF9AE}" pid="8" name="Order">
    <vt:lpwstr>3100.00000000000</vt:lpwstr>
  </property>
  <property fmtid="{D5CDD505-2E9C-101B-9397-08002B2CF9AE}" pid="9" name="TemplateUrl">
    <vt:lpwstr/>
  </property>
  <property fmtid="{D5CDD505-2E9C-101B-9397-08002B2CF9AE}" pid="10" name="Related Regulation">
    <vt:lpwstr/>
  </property>
  <property fmtid="{D5CDD505-2E9C-101B-9397-08002B2CF9AE}" pid="11" name="xd_ProgID">
    <vt:lpwstr/>
  </property>
  <property fmtid="{D5CDD505-2E9C-101B-9397-08002B2CF9AE}" pid="12" name="Category">
    <vt:lpwstr/>
  </property>
  <property fmtid="{D5CDD505-2E9C-101B-9397-08002B2CF9AE}" pid="13" name="ContentTypeId">
    <vt:lpwstr>0x010100B947FAA205A2194EB7B18000B509594B</vt:lpwstr>
  </property>
  <property fmtid="{D5CDD505-2E9C-101B-9397-08002B2CF9AE}" pid="14" name="Regulation Period">
    <vt:lpwstr/>
  </property>
  <property fmtid="{D5CDD505-2E9C-101B-9397-08002B2CF9AE}" pid="15" name="_SourceUrl">
    <vt:lpwstr/>
  </property>
  <property fmtid="{D5CDD505-2E9C-101B-9397-08002B2CF9AE}" pid="16" name="_SharedFileIndex">
    <vt:lpwstr/>
  </property>
  <property fmtid="{D5CDD505-2E9C-101B-9397-08002B2CF9AE}" pid="17" name="Division2">
    <vt:lpwstr>4</vt:lpwstr>
  </property>
  <property fmtid="{D5CDD505-2E9C-101B-9397-08002B2CF9AE}" pid="18" name="DEP-Division">
    <vt:lpwstr>4</vt:lpwstr>
  </property>
  <property fmtid="{D5CDD505-2E9C-101B-9397-08002B2CF9AE}" pid="19" name="Order0">
    <vt:lpwstr/>
  </property>
</Properties>
</file>